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44226" w14:textId="77777777" w:rsidR="00AF051B" w:rsidRPr="007B7599" w:rsidRDefault="00AF051B" w:rsidP="00E33986">
      <w:pPr>
        <w:rPr>
          <w:rFonts w:ascii="Times New Roman" w:hAnsi="Times New Roman"/>
          <w:sz w:val="24"/>
          <w:szCs w:val="24"/>
        </w:rPr>
      </w:pPr>
    </w:p>
    <w:p w14:paraId="734A9334" w14:textId="77777777" w:rsidR="007B7599" w:rsidRPr="007B7599" w:rsidRDefault="007B7599" w:rsidP="004246E0">
      <w:pPr>
        <w:jc w:val="center"/>
        <w:rPr>
          <w:rFonts w:ascii="Times New Roman" w:hAnsi="Times New Roman"/>
          <w:sz w:val="24"/>
          <w:szCs w:val="24"/>
        </w:rPr>
      </w:pPr>
      <w:r w:rsidRPr="007B7599">
        <w:rPr>
          <w:rFonts w:ascii="Times New Roman" w:hAnsi="Times New Roman"/>
          <w:sz w:val="32"/>
          <w:szCs w:val="24"/>
        </w:rPr>
        <w:t xml:space="preserve">PROPOSTA </w:t>
      </w:r>
      <w:r>
        <w:rPr>
          <w:rFonts w:ascii="Times New Roman" w:hAnsi="Times New Roman"/>
          <w:sz w:val="32"/>
          <w:szCs w:val="24"/>
        </w:rPr>
        <w:t>COMERCIAL</w:t>
      </w:r>
    </w:p>
    <w:p w14:paraId="0EFE2535" w14:textId="77777777" w:rsidR="007B7599" w:rsidRDefault="007B7599" w:rsidP="00E33986">
      <w:pPr>
        <w:rPr>
          <w:rFonts w:ascii="Times New Roman" w:hAnsi="Times New Roman"/>
          <w:sz w:val="24"/>
          <w:szCs w:val="24"/>
        </w:rPr>
      </w:pPr>
    </w:p>
    <w:p w14:paraId="46E62AB6" w14:textId="1FB043F5" w:rsidR="00444D9B" w:rsidRPr="0020590A" w:rsidRDefault="00444D9B" w:rsidP="00E33986">
      <w:pPr>
        <w:rPr>
          <w:rFonts w:ascii="Times New Roman" w:hAnsi="Times New Roman"/>
          <w:b/>
          <w:sz w:val="24"/>
        </w:rPr>
      </w:pPr>
      <w:r w:rsidRPr="0020590A">
        <w:rPr>
          <w:rFonts w:ascii="Times New Roman" w:hAnsi="Times New Roman"/>
          <w:b/>
          <w:sz w:val="24"/>
        </w:rPr>
        <w:t xml:space="preserve">Para: </w:t>
      </w:r>
    </w:p>
    <w:p w14:paraId="07015466" w14:textId="62C6CECE" w:rsidR="00444D9B" w:rsidRPr="00AA3095" w:rsidRDefault="00AA6CB2" w:rsidP="00E33986">
      <w:pPr>
        <w:rPr>
          <w:rFonts w:ascii="Times New Roman" w:hAnsi="Times New Roman"/>
          <w:b/>
          <w:sz w:val="24"/>
          <w:szCs w:val="24"/>
        </w:rPr>
      </w:pPr>
      <w:r w:rsidRPr="0020590A">
        <w:rPr>
          <w:rFonts w:ascii="Times New Roman" w:hAnsi="Times New Roman"/>
          <w:b/>
          <w:sz w:val="24"/>
        </w:rPr>
        <w:t xml:space="preserve">Assunto: Consultoria para </w:t>
      </w:r>
      <w:r>
        <w:rPr>
          <w:rFonts w:ascii="Times New Roman" w:hAnsi="Times New Roman"/>
          <w:b/>
          <w:sz w:val="24"/>
          <w:szCs w:val="24"/>
        </w:rPr>
        <w:t>Planejamento do</w:t>
      </w:r>
      <w:r w:rsidR="00773D70" w:rsidRPr="0020590A">
        <w:rPr>
          <w:rFonts w:ascii="Times New Roman" w:hAnsi="Times New Roman"/>
          <w:b/>
          <w:sz w:val="24"/>
        </w:rPr>
        <w:t xml:space="preserve"> Desenvolvimento </w:t>
      </w:r>
      <w:r>
        <w:rPr>
          <w:rFonts w:ascii="Times New Roman" w:hAnsi="Times New Roman"/>
          <w:b/>
          <w:sz w:val="24"/>
          <w:szCs w:val="24"/>
        </w:rPr>
        <w:t xml:space="preserve">Econômico de </w:t>
      </w:r>
      <w:r w:rsidRPr="0020590A">
        <w:rPr>
          <w:rFonts w:ascii="Times New Roman" w:hAnsi="Times New Roman"/>
          <w:b/>
          <w:sz w:val="24"/>
        </w:rPr>
        <w:t>Posadas</w:t>
      </w:r>
      <w:r>
        <w:rPr>
          <w:rFonts w:ascii="Times New Roman" w:hAnsi="Times New Roman"/>
          <w:b/>
          <w:sz w:val="24"/>
          <w:szCs w:val="24"/>
        </w:rPr>
        <w:t xml:space="preserve"> y </w:t>
      </w:r>
      <w:proofErr w:type="spellStart"/>
      <w:r w:rsidR="00A03471" w:rsidRPr="0020590A">
        <w:rPr>
          <w:rFonts w:ascii="Times New Roman" w:hAnsi="Times New Roman"/>
          <w:b/>
          <w:sz w:val="24"/>
        </w:rPr>
        <w:t>Misiones</w:t>
      </w:r>
      <w:proofErr w:type="spellEnd"/>
    </w:p>
    <w:p w14:paraId="423E7907" w14:textId="426B237C" w:rsidR="00444D9B" w:rsidRDefault="00444D9B" w:rsidP="00E33986">
      <w:pPr>
        <w:rPr>
          <w:rFonts w:ascii="Times New Roman" w:hAnsi="Times New Roman"/>
          <w:sz w:val="24"/>
          <w:szCs w:val="24"/>
        </w:rPr>
      </w:pPr>
    </w:p>
    <w:p w14:paraId="233D1867" w14:textId="7F76CF7B" w:rsidR="00DD11E9" w:rsidRPr="00AA3095" w:rsidRDefault="00DD11E9" w:rsidP="00DD11E9">
      <w:pPr>
        <w:pStyle w:val="PargrafodaLista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AA3095">
        <w:rPr>
          <w:rFonts w:ascii="Times New Roman" w:hAnsi="Times New Roman"/>
          <w:b/>
          <w:sz w:val="24"/>
          <w:szCs w:val="24"/>
        </w:rPr>
        <w:t>Introdução</w:t>
      </w:r>
    </w:p>
    <w:p w14:paraId="6D8DC749" w14:textId="77777777" w:rsidR="00773D70" w:rsidRPr="00773D70" w:rsidRDefault="00773D70" w:rsidP="00773D70">
      <w:pPr>
        <w:ind w:firstLine="720"/>
        <w:jc w:val="both"/>
        <w:rPr>
          <w:rFonts w:ascii="Times New Roman" w:hAnsi="Times New Roman"/>
          <w:sz w:val="24"/>
        </w:rPr>
      </w:pPr>
      <w:r w:rsidRPr="00773D70">
        <w:rPr>
          <w:rFonts w:ascii="Times New Roman" w:hAnsi="Times New Roman"/>
          <w:sz w:val="24"/>
        </w:rPr>
        <w:t xml:space="preserve">A província de </w:t>
      </w:r>
      <w:proofErr w:type="spellStart"/>
      <w:r w:rsidRPr="00773D70">
        <w:rPr>
          <w:rFonts w:ascii="Times New Roman" w:hAnsi="Times New Roman"/>
          <w:sz w:val="24"/>
        </w:rPr>
        <w:t>Misiones</w:t>
      </w:r>
      <w:proofErr w:type="spellEnd"/>
      <w:r w:rsidRPr="00773D70">
        <w:rPr>
          <w:rFonts w:ascii="Times New Roman" w:hAnsi="Times New Roman"/>
          <w:sz w:val="24"/>
        </w:rPr>
        <w:t xml:space="preserve"> apresenta características muito peculiares no interior da Federação Argentina. Situada no extremo nordeste do país, tem a forma de uma “cunha” que separa o extremo sul do Brasil do extremo sul do Paraguai. A despeito da área relativamente pequena - 29.801 km² –, o formato do território (três vezes maior no eixo norte-sul do que no eixo </w:t>
      </w:r>
      <w:proofErr w:type="spellStart"/>
      <w:r w:rsidRPr="00773D70">
        <w:rPr>
          <w:rFonts w:ascii="Times New Roman" w:hAnsi="Times New Roman"/>
          <w:sz w:val="24"/>
        </w:rPr>
        <w:t>leste-oeste</w:t>
      </w:r>
      <w:proofErr w:type="spellEnd"/>
      <w:r w:rsidRPr="00773D70">
        <w:rPr>
          <w:rFonts w:ascii="Times New Roman" w:hAnsi="Times New Roman"/>
          <w:sz w:val="24"/>
        </w:rPr>
        <w:t xml:space="preserve">) </w:t>
      </w:r>
      <w:proofErr w:type="spellStart"/>
      <w:r w:rsidRPr="00773D70">
        <w:rPr>
          <w:rFonts w:ascii="Times New Roman" w:hAnsi="Times New Roman"/>
          <w:sz w:val="24"/>
        </w:rPr>
        <w:t>exponencia</w:t>
      </w:r>
      <w:proofErr w:type="spellEnd"/>
      <w:r w:rsidRPr="00773D70">
        <w:rPr>
          <w:rFonts w:ascii="Times New Roman" w:hAnsi="Times New Roman"/>
          <w:sz w:val="24"/>
        </w:rPr>
        <w:t xml:space="preserve"> o perímetro fronteiriço. E mais de 80% de seus limites são internacionais. </w:t>
      </w:r>
      <w:proofErr w:type="spellStart"/>
      <w:r w:rsidRPr="00773D70">
        <w:rPr>
          <w:rFonts w:ascii="Times New Roman" w:hAnsi="Times New Roman"/>
          <w:sz w:val="24"/>
        </w:rPr>
        <w:t>Misiones</w:t>
      </w:r>
      <w:proofErr w:type="spellEnd"/>
      <w:r w:rsidRPr="00773D70">
        <w:rPr>
          <w:rFonts w:ascii="Times New Roman" w:hAnsi="Times New Roman"/>
          <w:sz w:val="24"/>
        </w:rPr>
        <w:t xml:space="preserve"> faz divisa com três Estados brasileiros – Paraná, Santa Catarina e Rio Grande do Sul – e com dois Departamentos paraguaios – Alto Paraná e </w:t>
      </w:r>
      <w:proofErr w:type="spellStart"/>
      <w:r w:rsidRPr="00773D70">
        <w:rPr>
          <w:rFonts w:ascii="Times New Roman" w:hAnsi="Times New Roman"/>
          <w:sz w:val="24"/>
        </w:rPr>
        <w:t>Itapúa</w:t>
      </w:r>
      <w:proofErr w:type="spellEnd"/>
      <w:r w:rsidRPr="00773D70">
        <w:rPr>
          <w:rFonts w:ascii="Times New Roman" w:hAnsi="Times New Roman"/>
          <w:sz w:val="24"/>
        </w:rPr>
        <w:t xml:space="preserve">. </w:t>
      </w:r>
    </w:p>
    <w:p w14:paraId="73233BCB" w14:textId="77777777" w:rsidR="00773D70" w:rsidRPr="00773D70" w:rsidRDefault="00773D70" w:rsidP="00773D70">
      <w:pPr>
        <w:ind w:firstLine="720"/>
        <w:jc w:val="both"/>
        <w:rPr>
          <w:rFonts w:ascii="Times New Roman" w:hAnsi="Times New Roman"/>
          <w:sz w:val="24"/>
        </w:rPr>
      </w:pPr>
      <w:r w:rsidRPr="00773D70">
        <w:rPr>
          <w:rFonts w:ascii="Times New Roman" w:hAnsi="Times New Roman"/>
          <w:sz w:val="24"/>
        </w:rPr>
        <w:t xml:space="preserve">A despeito da maior parte das fronteiras ser delimitada por rios, o sistema viário é relativamente eficiente, facilitando o trânsito de bens e pessoas entre os três países. Um trânsito e integração que só tende a crescer: o território ocupado por </w:t>
      </w:r>
      <w:proofErr w:type="spellStart"/>
      <w:r w:rsidRPr="00773D70">
        <w:rPr>
          <w:rFonts w:ascii="Times New Roman" w:hAnsi="Times New Roman"/>
          <w:sz w:val="24"/>
        </w:rPr>
        <w:t>Misiones</w:t>
      </w:r>
      <w:proofErr w:type="spellEnd"/>
      <w:r w:rsidRPr="00773D70">
        <w:rPr>
          <w:rFonts w:ascii="Times New Roman" w:hAnsi="Times New Roman"/>
          <w:sz w:val="24"/>
        </w:rPr>
        <w:t xml:space="preserve"> e Corrientes é o centro nodal do sistema logístico do Cone Sul. Do lado brasileiro, as principais companhias logísticas de transporte rodoviário internacional estão situadas entre Foz do Iguaçu (cidade vizinha a Puerto </w:t>
      </w:r>
      <w:proofErr w:type="spellStart"/>
      <w:r w:rsidRPr="00773D70">
        <w:rPr>
          <w:rFonts w:ascii="Times New Roman" w:hAnsi="Times New Roman"/>
          <w:sz w:val="24"/>
        </w:rPr>
        <w:t>Iguazu</w:t>
      </w:r>
      <w:proofErr w:type="spellEnd"/>
      <w:r w:rsidRPr="00773D70">
        <w:rPr>
          <w:rFonts w:ascii="Times New Roman" w:hAnsi="Times New Roman"/>
          <w:sz w:val="24"/>
        </w:rPr>
        <w:t xml:space="preserve">, no norte de </w:t>
      </w:r>
      <w:proofErr w:type="spellStart"/>
      <w:r w:rsidRPr="00773D70">
        <w:rPr>
          <w:rFonts w:ascii="Times New Roman" w:hAnsi="Times New Roman"/>
          <w:sz w:val="24"/>
        </w:rPr>
        <w:t>Misiones</w:t>
      </w:r>
      <w:proofErr w:type="spellEnd"/>
      <w:r w:rsidRPr="00773D70">
        <w:rPr>
          <w:rFonts w:ascii="Times New Roman" w:hAnsi="Times New Roman"/>
          <w:sz w:val="24"/>
        </w:rPr>
        <w:t xml:space="preserve">) e Uruguaiana (cidade vizinha a Paso de </w:t>
      </w:r>
      <w:proofErr w:type="spellStart"/>
      <w:r w:rsidRPr="00773D70">
        <w:rPr>
          <w:rFonts w:ascii="Times New Roman" w:hAnsi="Times New Roman"/>
          <w:sz w:val="24"/>
        </w:rPr>
        <w:t>los</w:t>
      </w:r>
      <w:proofErr w:type="spellEnd"/>
      <w:r w:rsidRPr="00773D70">
        <w:rPr>
          <w:rFonts w:ascii="Times New Roman" w:hAnsi="Times New Roman"/>
          <w:sz w:val="24"/>
        </w:rPr>
        <w:t xml:space="preserve"> Libres, no sul de Corrientes). </w:t>
      </w:r>
    </w:p>
    <w:p w14:paraId="29B9D9C0" w14:textId="77777777" w:rsidR="00773D70" w:rsidRPr="00773D70" w:rsidRDefault="00773D70" w:rsidP="00773D70">
      <w:pPr>
        <w:ind w:firstLine="720"/>
        <w:jc w:val="both"/>
        <w:rPr>
          <w:rFonts w:ascii="Times New Roman" w:hAnsi="Times New Roman"/>
          <w:sz w:val="24"/>
        </w:rPr>
      </w:pPr>
      <w:r w:rsidRPr="00773D70">
        <w:rPr>
          <w:rFonts w:ascii="Times New Roman" w:hAnsi="Times New Roman"/>
          <w:sz w:val="24"/>
        </w:rPr>
        <w:t xml:space="preserve">Do lado do Paraguai, as regiões de Alto Paraná (em especial, </w:t>
      </w:r>
      <w:proofErr w:type="spellStart"/>
      <w:r w:rsidRPr="00773D70">
        <w:rPr>
          <w:rFonts w:ascii="Times New Roman" w:hAnsi="Times New Roman"/>
          <w:sz w:val="24"/>
        </w:rPr>
        <w:t>Ciudad</w:t>
      </w:r>
      <w:proofErr w:type="spellEnd"/>
      <w:r w:rsidRPr="00773D70">
        <w:rPr>
          <w:rFonts w:ascii="Times New Roman" w:hAnsi="Times New Roman"/>
          <w:sz w:val="24"/>
        </w:rPr>
        <w:t xml:space="preserve"> </w:t>
      </w:r>
      <w:proofErr w:type="spellStart"/>
      <w:r w:rsidRPr="00773D70">
        <w:rPr>
          <w:rFonts w:ascii="Times New Roman" w:hAnsi="Times New Roman"/>
          <w:sz w:val="24"/>
        </w:rPr>
        <w:t>del</w:t>
      </w:r>
      <w:proofErr w:type="spellEnd"/>
      <w:r w:rsidRPr="00773D70">
        <w:rPr>
          <w:rFonts w:ascii="Times New Roman" w:hAnsi="Times New Roman"/>
          <w:sz w:val="24"/>
        </w:rPr>
        <w:t xml:space="preserve"> Este, segunda mais populosa do país) e de </w:t>
      </w:r>
      <w:proofErr w:type="spellStart"/>
      <w:r w:rsidRPr="00773D70">
        <w:rPr>
          <w:rFonts w:ascii="Times New Roman" w:hAnsi="Times New Roman"/>
          <w:sz w:val="24"/>
        </w:rPr>
        <w:t>Itapúa</w:t>
      </w:r>
      <w:proofErr w:type="spellEnd"/>
      <w:r w:rsidRPr="00773D70">
        <w:rPr>
          <w:rFonts w:ascii="Times New Roman" w:hAnsi="Times New Roman"/>
          <w:sz w:val="24"/>
        </w:rPr>
        <w:t xml:space="preserve"> (em especial, </w:t>
      </w:r>
      <w:proofErr w:type="spellStart"/>
      <w:r w:rsidRPr="00773D70">
        <w:rPr>
          <w:rFonts w:ascii="Times New Roman" w:hAnsi="Times New Roman"/>
          <w:sz w:val="24"/>
        </w:rPr>
        <w:t>Encarnación</w:t>
      </w:r>
      <w:proofErr w:type="spellEnd"/>
      <w:r w:rsidRPr="00773D70">
        <w:rPr>
          <w:rFonts w:ascii="Times New Roman" w:hAnsi="Times New Roman"/>
          <w:sz w:val="24"/>
        </w:rPr>
        <w:t xml:space="preserve">, terceira mais populosa) também se especializaram em comércio e, por extensão, na logística de bens. Mas o perfil desta especialização é distinto, focado no “comércio turístico”. Aproveitando-se da vizinhança com países com renda média superior à renda interna, das vantagens cambiais e alfandegárias que caracterizam os países não-industrializados, assim como do grande volume de turistas atraídos pelas Cataratas, pelas ruinas Missioneiras e pela natureza exuberante em torno do Rio Paraná, </w:t>
      </w:r>
      <w:proofErr w:type="spellStart"/>
      <w:r w:rsidRPr="00773D70">
        <w:rPr>
          <w:rFonts w:ascii="Times New Roman" w:hAnsi="Times New Roman"/>
          <w:sz w:val="24"/>
        </w:rPr>
        <w:t>Ciudad</w:t>
      </w:r>
      <w:proofErr w:type="spellEnd"/>
      <w:r w:rsidRPr="00773D70">
        <w:rPr>
          <w:rFonts w:ascii="Times New Roman" w:hAnsi="Times New Roman"/>
          <w:sz w:val="24"/>
        </w:rPr>
        <w:t xml:space="preserve"> </w:t>
      </w:r>
      <w:proofErr w:type="spellStart"/>
      <w:r w:rsidRPr="00773D70">
        <w:rPr>
          <w:rFonts w:ascii="Times New Roman" w:hAnsi="Times New Roman"/>
          <w:sz w:val="24"/>
        </w:rPr>
        <w:t>del</w:t>
      </w:r>
      <w:proofErr w:type="spellEnd"/>
      <w:r w:rsidRPr="00773D70">
        <w:rPr>
          <w:rFonts w:ascii="Times New Roman" w:hAnsi="Times New Roman"/>
          <w:sz w:val="24"/>
        </w:rPr>
        <w:t xml:space="preserve"> Este e </w:t>
      </w:r>
      <w:proofErr w:type="spellStart"/>
      <w:r w:rsidRPr="00773D70">
        <w:rPr>
          <w:rFonts w:ascii="Times New Roman" w:hAnsi="Times New Roman"/>
          <w:sz w:val="24"/>
        </w:rPr>
        <w:t>Encarnación</w:t>
      </w:r>
      <w:proofErr w:type="spellEnd"/>
      <w:r w:rsidRPr="00773D70">
        <w:rPr>
          <w:rFonts w:ascii="Times New Roman" w:hAnsi="Times New Roman"/>
          <w:sz w:val="24"/>
        </w:rPr>
        <w:t xml:space="preserve"> estruturaram suas economias em um sistema turístico tão peculiar, quanto eficiente: o turismo de compras, assentado no comércio atacadista e varejista (al por </w:t>
      </w:r>
      <w:proofErr w:type="spellStart"/>
      <w:r w:rsidRPr="00773D70">
        <w:rPr>
          <w:rFonts w:ascii="Times New Roman" w:hAnsi="Times New Roman"/>
          <w:sz w:val="24"/>
        </w:rPr>
        <w:t>mayor</w:t>
      </w:r>
      <w:proofErr w:type="spellEnd"/>
      <w:r w:rsidRPr="00773D70">
        <w:rPr>
          <w:rFonts w:ascii="Times New Roman" w:hAnsi="Times New Roman"/>
          <w:sz w:val="24"/>
        </w:rPr>
        <w:t xml:space="preserve"> y por menor). </w:t>
      </w:r>
    </w:p>
    <w:p w14:paraId="59E37018" w14:textId="77777777" w:rsidR="00773D70" w:rsidRPr="00773D70" w:rsidRDefault="00773D70" w:rsidP="00773D70">
      <w:pPr>
        <w:ind w:firstLine="720"/>
        <w:jc w:val="both"/>
        <w:rPr>
          <w:rFonts w:ascii="Times New Roman" w:hAnsi="Times New Roman"/>
          <w:sz w:val="24"/>
          <w:lang w:val="es-ES_tradnl"/>
        </w:rPr>
      </w:pPr>
      <w:r w:rsidRPr="00773D70">
        <w:rPr>
          <w:rFonts w:ascii="Times New Roman" w:hAnsi="Times New Roman"/>
          <w:sz w:val="24"/>
        </w:rPr>
        <w:lastRenderedPageBreak/>
        <w:t xml:space="preserve">Os desdobramentos negativos da estratégia econômica das cidades fronteiriças paraguaias sobre o comércio nas cidades argentinas que lhes são vizinhas é demasiado evidente e não nos parece necessário detalhar estes desdobramentos. Até porque já há literatura sobre o tema. Veja-se, por exemplo, o documento “Compras </w:t>
      </w:r>
      <w:proofErr w:type="spellStart"/>
      <w:r w:rsidRPr="00773D70">
        <w:rPr>
          <w:rFonts w:ascii="Times New Roman" w:hAnsi="Times New Roman"/>
          <w:sz w:val="24"/>
        </w:rPr>
        <w:t>en</w:t>
      </w:r>
      <w:proofErr w:type="spellEnd"/>
      <w:r w:rsidRPr="00773D70">
        <w:rPr>
          <w:rFonts w:ascii="Times New Roman" w:hAnsi="Times New Roman"/>
          <w:sz w:val="24"/>
        </w:rPr>
        <w:t xml:space="preserve"> </w:t>
      </w:r>
      <w:proofErr w:type="spellStart"/>
      <w:r w:rsidRPr="00773D70">
        <w:rPr>
          <w:rFonts w:ascii="Times New Roman" w:hAnsi="Times New Roman"/>
          <w:sz w:val="24"/>
        </w:rPr>
        <w:t>Paraguay</w:t>
      </w:r>
      <w:proofErr w:type="spellEnd"/>
      <w:r w:rsidRPr="00773D70">
        <w:rPr>
          <w:rFonts w:ascii="Times New Roman" w:hAnsi="Times New Roman"/>
          <w:sz w:val="24"/>
        </w:rPr>
        <w:t xml:space="preserve">”, de Matias </w:t>
      </w:r>
      <w:proofErr w:type="spellStart"/>
      <w:r w:rsidRPr="00773D70">
        <w:rPr>
          <w:rFonts w:ascii="Times New Roman" w:hAnsi="Times New Roman"/>
          <w:sz w:val="24"/>
        </w:rPr>
        <w:t>Tombolini</w:t>
      </w:r>
      <w:proofErr w:type="spellEnd"/>
      <w:r w:rsidRPr="00773D70">
        <w:rPr>
          <w:rFonts w:ascii="Times New Roman" w:hAnsi="Times New Roman"/>
          <w:sz w:val="24"/>
        </w:rPr>
        <w:t>, com informações extraídas da Câmara de Comércio de Posadas (</w:t>
      </w:r>
      <w:hyperlink r:id="rId9" w:history="1">
        <w:r w:rsidRPr="00773D70">
          <w:rPr>
            <w:rStyle w:val="Hyperlink"/>
            <w:rFonts w:ascii="Times New Roman" w:hAnsi="Times New Roman"/>
            <w:sz w:val="24"/>
          </w:rPr>
          <w:t>http://matiastombolini.com.ar/1Pais/</w:t>
        </w:r>
      </w:hyperlink>
      <w:r w:rsidRPr="00773D70">
        <w:rPr>
          <w:rFonts w:ascii="Times New Roman" w:hAnsi="Times New Roman"/>
          <w:sz w:val="24"/>
        </w:rPr>
        <w:t xml:space="preserve">). Igualmente bem, parece-nos que a conclusão de </w:t>
      </w:r>
      <w:proofErr w:type="spellStart"/>
      <w:r w:rsidRPr="00773D70">
        <w:rPr>
          <w:rFonts w:ascii="Times New Roman" w:hAnsi="Times New Roman"/>
          <w:sz w:val="24"/>
        </w:rPr>
        <w:t>Tombolini</w:t>
      </w:r>
      <w:proofErr w:type="spellEnd"/>
      <w:r w:rsidRPr="00773D70">
        <w:rPr>
          <w:rFonts w:ascii="Times New Roman" w:hAnsi="Times New Roman"/>
          <w:sz w:val="24"/>
        </w:rPr>
        <w:t xml:space="preserve"> no referido texto é essencialmente correta. </w:t>
      </w:r>
      <w:r w:rsidRPr="00773D70">
        <w:rPr>
          <w:rFonts w:ascii="Times New Roman" w:hAnsi="Times New Roman"/>
          <w:sz w:val="24"/>
          <w:lang w:val="es-ES_tradnl"/>
        </w:rPr>
        <w:t>Segundo o autor:</w:t>
      </w:r>
    </w:p>
    <w:p w14:paraId="05501E4A" w14:textId="77777777" w:rsidR="00773D70" w:rsidRPr="00773D70" w:rsidRDefault="00773D70" w:rsidP="00773D70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/>
          <w:sz w:val="24"/>
          <w:lang w:val="es-ES_tradnl"/>
        </w:rPr>
      </w:pPr>
      <w:r w:rsidRPr="00773D70">
        <w:rPr>
          <w:rFonts w:ascii="Times New Roman" w:hAnsi="Times New Roman"/>
          <w:sz w:val="24"/>
          <w:lang w:val="es-ES_tradnl"/>
        </w:rPr>
        <w:t>“Dado que el servicio de turismo y el comercio son importantes fuentes de trabajo formal en todas las regiones de frontera, son sectores estratégicos en miras a la reducción de la pobreza. El Estado puede vincularse de manera más armoniosa con el sector privado, en primera medida reduciendo la carga tributaria, fortaleciendo los controles aduaneros e implementando medidas de incentivo al gasto en turismo doméstico extendiendo beneficios al consumo en hoteles y comercios gastronómicos (ya sea con descuentos o extensiones de programas de consumo en cuotas sin interés).”</w:t>
      </w:r>
    </w:p>
    <w:p w14:paraId="6DA6C0FD" w14:textId="4F905E8D" w:rsidR="00773D70" w:rsidRPr="00773D70" w:rsidRDefault="00773D70" w:rsidP="00773D70">
      <w:pPr>
        <w:ind w:firstLine="720"/>
        <w:jc w:val="both"/>
        <w:rPr>
          <w:rFonts w:ascii="Times New Roman" w:hAnsi="Times New Roman"/>
          <w:sz w:val="24"/>
        </w:rPr>
      </w:pPr>
      <w:r w:rsidRPr="00773D70">
        <w:rPr>
          <w:rFonts w:ascii="Times New Roman" w:hAnsi="Times New Roman"/>
          <w:sz w:val="24"/>
        </w:rPr>
        <w:t xml:space="preserve">Vale observar que medidas similares às proposta acima foram tomadas no Brasil e, sem dúvida, contribuíram para a preservação e crescimento do comércio nos territórios brasileiro fronteiriços com o Paraguai e demais países latino-americanos. Em particular, a fiscalização alfandegária tem se mostrado de grande eficiência. Ainda que não impeça o “pequeno contrabando”, realizado por pessoas físicas de baixa renda ou média, a fiscalização tem se mostrado eficaz no cerceamento a aquisições maiores por parte de empresas. Por exemplo: em Foz do Iguaçu, a fiscalização impôs a retirada de condicionadores de ar adquiridos em </w:t>
      </w:r>
      <w:proofErr w:type="spellStart"/>
      <w:r w:rsidRPr="00773D70">
        <w:rPr>
          <w:rFonts w:ascii="Times New Roman" w:hAnsi="Times New Roman"/>
          <w:sz w:val="24"/>
        </w:rPr>
        <w:t>Ciudad</w:t>
      </w:r>
      <w:proofErr w:type="spellEnd"/>
      <w:r w:rsidRPr="00773D70">
        <w:rPr>
          <w:rFonts w:ascii="Times New Roman" w:hAnsi="Times New Roman"/>
          <w:sz w:val="24"/>
        </w:rPr>
        <w:t xml:space="preserve"> </w:t>
      </w:r>
      <w:proofErr w:type="spellStart"/>
      <w:r w:rsidRPr="00773D70">
        <w:rPr>
          <w:rFonts w:ascii="Times New Roman" w:hAnsi="Times New Roman"/>
          <w:sz w:val="24"/>
        </w:rPr>
        <w:t>del</w:t>
      </w:r>
      <w:proofErr w:type="spellEnd"/>
      <w:r w:rsidRPr="00773D70">
        <w:rPr>
          <w:rFonts w:ascii="Times New Roman" w:hAnsi="Times New Roman"/>
          <w:sz w:val="24"/>
        </w:rPr>
        <w:t xml:space="preserve"> Este por parte de hotéis e motéis. Igualmente bem, tem sido rigorosa no controle de veículos com placa do Paraguai que circulam na cidade. Por fim, o governo brasileiro está adotando uma política diferenciada de taxação sobre o comércio em cidades fronteiriças. </w:t>
      </w:r>
    </w:p>
    <w:p w14:paraId="3146AE62" w14:textId="77777777" w:rsidR="00773D70" w:rsidRPr="00773D70" w:rsidRDefault="00773D70" w:rsidP="00773D70">
      <w:pPr>
        <w:ind w:firstLine="720"/>
        <w:jc w:val="both"/>
        <w:rPr>
          <w:rFonts w:ascii="Times New Roman" w:hAnsi="Times New Roman"/>
          <w:sz w:val="24"/>
        </w:rPr>
      </w:pPr>
      <w:r w:rsidRPr="00773D70">
        <w:rPr>
          <w:rFonts w:ascii="Times New Roman" w:hAnsi="Times New Roman"/>
          <w:sz w:val="24"/>
        </w:rPr>
        <w:t xml:space="preserve">Não obstante, é preciso entender que a fiscalização alfandegária e a redução de impostos </w:t>
      </w:r>
      <w:r w:rsidRPr="00773D70">
        <w:rPr>
          <w:rFonts w:ascii="Times New Roman" w:hAnsi="Times New Roman"/>
          <w:b/>
          <w:sz w:val="24"/>
        </w:rPr>
        <w:t>não</w:t>
      </w:r>
      <w:r w:rsidRPr="00773D70">
        <w:rPr>
          <w:rFonts w:ascii="Times New Roman" w:hAnsi="Times New Roman"/>
          <w:sz w:val="24"/>
        </w:rPr>
        <w:t xml:space="preserve"> são medidas suficientes para enfrentar a disparidade de preços. Afinal, estes diferenciais têm suas bases estruturais nas vantagens da taxa de câmbio e da taxa de salário dos países menores e relativamente menos industrializados. Além disso, as políticas governamentais são instáveis, flutuando de acordo com a conjuntura internacional e o viés ideológico dos partidos hegemônicos no Legislativo e nas diversas instâncias do Executivo. </w:t>
      </w:r>
    </w:p>
    <w:p w14:paraId="7F9CC4D5" w14:textId="77777777" w:rsidR="00773D70" w:rsidRPr="00773D70" w:rsidRDefault="00773D70" w:rsidP="00773D70">
      <w:pPr>
        <w:ind w:firstLine="720"/>
        <w:jc w:val="both"/>
        <w:rPr>
          <w:rFonts w:ascii="Times New Roman" w:hAnsi="Times New Roman"/>
          <w:sz w:val="24"/>
        </w:rPr>
      </w:pPr>
      <w:r w:rsidRPr="00773D70">
        <w:rPr>
          <w:rFonts w:ascii="Times New Roman" w:hAnsi="Times New Roman"/>
          <w:sz w:val="24"/>
        </w:rPr>
        <w:t xml:space="preserve">No caso brasileiro, a resistência do comércio diante da pressão competitiva fronteiriça tem mais a ver com a generalização do sistema de crédito – que permite a aquisição de bens de consumo durável e semidurável com aportes mensais de baixo valor – e com o sistema de garantia ao consumidor. Um preço à vista, mesmo quando menor, pode ser demasiado elevado para um consumidor de menor poder aquisitivo. Especialmente se ele precisa adquirir vários bens ao mesmo tempo. E, de acordo com a </w:t>
      </w:r>
      <w:r w:rsidRPr="00773D70">
        <w:rPr>
          <w:rFonts w:ascii="Times New Roman" w:hAnsi="Times New Roman"/>
          <w:sz w:val="24"/>
        </w:rPr>
        <w:lastRenderedPageBreak/>
        <w:t>reportagem de La Nación sobre a crise do comércio nas cidades fronteiriças com o Paraguai,</w:t>
      </w:r>
    </w:p>
    <w:p w14:paraId="3C381A69" w14:textId="77777777" w:rsidR="00773D70" w:rsidRPr="00773D70" w:rsidRDefault="00773D70" w:rsidP="00773D70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333333"/>
          <w:sz w:val="24"/>
          <w:shd w:val="clear" w:color="auto" w:fill="FFFFFF"/>
        </w:rPr>
      </w:pPr>
      <w:r w:rsidRPr="00773D70">
        <w:rPr>
          <w:rFonts w:ascii="Times New Roman" w:eastAsia="Times New Roman" w:hAnsi="Times New Roman"/>
          <w:sz w:val="24"/>
          <w:shd w:val="clear" w:color="auto" w:fill="FFFFFF"/>
          <w:lang w:val="es-ES_tradnl"/>
        </w:rPr>
        <w:t xml:space="preserve">“Según una encuesta que hizo la Cámara de Comercio de Posadas para entender porque perdían tanto contra sus pares del otro lado de la frontera, el 92% de los que cruzan de Posadas a Encarnación paga en efectivo. La informalidad no admite tarjetas de crédito y se hace evidente en las máquinas de contar dinero y su hipnótico ruido, la banda de sonido de los comercios locales.” </w:t>
      </w:r>
      <w:r w:rsidRPr="00773D70">
        <w:rPr>
          <w:rFonts w:ascii="Times New Roman" w:eastAsia="Times New Roman" w:hAnsi="Times New Roman"/>
          <w:sz w:val="24"/>
          <w:shd w:val="clear" w:color="auto" w:fill="FFFFFF"/>
        </w:rPr>
        <w:t xml:space="preserve">Vide: </w:t>
      </w:r>
      <w:hyperlink r:id="rId10" w:history="1">
        <w:r w:rsidRPr="00773D70">
          <w:rPr>
            <w:rStyle w:val="Hyperlink"/>
            <w:rFonts w:ascii="Times New Roman" w:eastAsia="Times New Roman" w:hAnsi="Times New Roman"/>
            <w:sz w:val="24"/>
            <w:shd w:val="clear" w:color="auto" w:fill="FFFFFF"/>
          </w:rPr>
          <w:t>http://www.lanacion.com.ar/2063295-contrabando-hormiga-la-agonia-de-las-ciudades-fronterizas</w:t>
        </w:r>
      </w:hyperlink>
    </w:p>
    <w:p w14:paraId="4F5A11E0" w14:textId="77777777" w:rsidR="00773D70" w:rsidRPr="00773D70" w:rsidRDefault="00773D70" w:rsidP="00773D70">
      <w:pPr>
        <w:ind w:firstLine="720"/>
        <w:jc w:val="both"/>
        <w:rPr>
          <w:rFonts w:ascii="Times New Roman" w:hAnsi="Times New Roman"/>
          <w:b/>
          <w:sz w:val="24"/>
        </w:rPr>
      </w:pPr>
    </w:p>
    <w:p w14:paraId="4D6C8F26" w14:textId="77777777" w:rsidR="00773D70" w:rsidRPr="00773D70" w:rsidRDefault="00773D70" w:rsidP="00773D70">
      <w:pPr>
        <w:ind w:firstLine="720"/>
        <w:jc w:val="both"/>
        <w:rPr>
          <w:rFonts w:ascii="Times New Roman" w:hAnsi="Times New Roman"/>
          <w:sz w:val="24"/>
        </w:rPr>
      </w:pPr>
      <w:r w:rsidRPr="00773D70">
        <w:rPr>
          <w:rFonts w:ascii="Times New Roman" w:hAnsi="Times New Roman"/>
          <w:b/>
          <w:sz w:val="24"/>
        </w:rPr>
        <w:t xml:space="preserve">Quer nos parecer que será preciso avaliar o sistema de crédito e demais mecanismos de apoio ao consumidor vigente em Posadas e nos demais territórios fronteiriços de </w:t>
      </w:r>
      <w:proofErr w:type="spellStart"/>
      <w:r w:rsidRPr="00773D70">
        <w:rPr>
          <w:rFonts w:ascii="Times New Roman" w:hAnsi="Times New Roman"/>
          <w:b/>
          <w:sz w:val="24"/>
        </w:rPr>
        <w:t>Misiones</w:t>
      </w:r>
      <w:proofErr w:type="spellEnd"/>
      <w:r w:rsidRPr="00773D70">
        <w:rPr>
          <w:rFonts w:ascii="Times New Roman" w:hAnsi="Times New Roman"/>
          <w:b/>
          <w:sz w:val="24"/>
        </w:rPr>
        <w:t xml:space="preserve"> com vistas a projetar alternativas endógenas e rigorosamente privadas – não dependentes do setor público - de enfrentamento da concorrência comercial externa. </w:t>
      </w:r>
    </w:p>
    <w:p w14:paraId="7A3372C1" w14:textId="28991272" w:rsidR="00773D70" w:rsidRPr="0020590A" w:rsidRDefault="00E14003" w:rsidP="00773D70">
      <w:pPr>
        <w:pStyle w:val="PargrafodaLista"/>
        <w:numPr>
          <w:ilvl w:val="0"/>
          <w:numId w:val="12"/>
        </w:numPr>
        <w:rPr>
          <w:rFonts w:ascii="Times New Roman" w:hAnsi="Times New Roman"/>
          <w:b/>
          <w:sz w:val="24"/>
        </w:rPr>
      </w:pPr>
      <w:r w:rsidRPr="0020590A">
        <w:rPr>
          <w:rFonts w:ascii="Times New Roman" w:hAnsi="Times New Roman"/>
          <w:b/>
          <w:sz w:val="24"/>
        </w:rPr>
        <w:t xml:space="preserve">A Economia de </w:t>
      </w:r>
      <w:proofErr w:type="spellStart"/>
      <w:r w:rsidRPr="0020590A">
        <w:rPr>
          <w:rFonts w:ascii="Times New Roman" w:hAnsi="Times New Roman"/>
          <w:b/>
          <w:sz w:val="24"/>
        </w:rPr>
        <w:t>Misiones</w:t>
      </w:r>
      <w:proofErr w:type="spellEnd"/>
    </w:p>
    <w:p w14:paraId="60435CDB" w14:textId="4416FCC2" w:rsidR="00AA6CB2" w:rsidRDefault="00AA6CB2" w:rsidP="00773D70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Para além do desenvolvimento de mecanismo endógenos e privados de defesa do comércio de Posadas/</w:t>
      </w:r>
      <w:proofErr w:type="spellStart"/>
      <w:r>
        <w:rPr>
          <w:rFonts w:ascii="Times New Roman" w:hAnsi="Times New Roman"/>
          <w:sz w:val="24"/>
        </w:rPr>
        <w:t>Misiones</w:t>
      </w:r>
      <w:proofErr w:type="spellEnd"/>
      <w:r>
        <w:rPr>
          <w:rFonts w:ascii="Times New Roman" w:hAnsi="Times New Roman"/>
          <w:sz w:val="24"/>
        </w:rPr>
        <w:t xml:space="preserve"> há </w:t>
      </w:r>
      <w:proofErr w:type="gramStart"/>
      <w:r>
        <w:rPr>
          <w:rFonts w:ascii="Times New Roman" w:hAnsi="Times New Roman"/>
          <w:sz w:val="24"/>
        </w:rPr>
        <w:t>uma outra</w:t>
      </w:r>
      <w:proofErr w:type="gramEnd"/>
      <w:r>
        <w:rPr>
          <w:rFonts w:ascii="Times New Roman" w:hAnsi="Times New Roman"/>
          <w:sz w:val="24"/>
        </w:rPr>
        <w:t xml:space="preserve"> dimensão do planejamento do desenvolvimento regional e local que ocupa um papel de relevância</w:t>
      </w:r>
      <w:r>
        <w:rPr>
          <w:rFonts w:ascii="Times New Roman" w:hAnsi="Times New Roman"/>
          <w:sz w:val="24"/>
        </w:rPr>
        <w:t xml:space="preserve"> ainda </w:t>
      </w:r>
      <w:r>
        <w:rPr>
          <w:rFonts w:ascii="Times New Roman" w:hAnsi="Times New Roman"/>
          <w:sz w:val="24"/>
        </w:rPr>
        <w:t>maior:</w:t>
      </w:r>
      <w:r>
        <w:rPr>
          <w:rFonts w:ascii="Times New Roman" w:hAnsi="Times New Roman"/>
          <w:sz w:val="24"/>
        </w:rPr>
        <w:t xml:space="preserve"> </w:t>
      </w:r>
      <w:r w:rsidR="00773D70" w:rsidRPr="0020590A">
        <w:rPr>
          <w:rFonts w:ascii="Times New Roman" w:hAnsi="Times New Roman"/>
          <w:b/>
          <w:sz w:val="24"/>
        </w:rPr>
        <w:t>resgatar, entender</w:t>
      </w:r>
      <w:r>
        <w:rPr>
          <w:rFonts w:ascii="Times New Roman" w:hAnsi="Times New Roman"/>
          <w:b/>
          <w:sz w:val="24"/>
        </w:rPr>
        <w:t>, explorar</w:t>
      </w:r>
      <w:r w:rsidR="00773D70" w:rsidRPr="0020590A">
        <w:rPr>
          <w:rFonts w:ascii="Times New Roman" w:hAnsi="Times New Roman"/>
          <w:b/>
          <w:sz w:val="24"/>
        </w:rPr>
        <w:t xml:space="preserve"> e </w:t>
      </w:r>
      <w:proofErr w:type="spellStart"/>
      <w:r w:rsidR="00773D70" w:rsidRPr="0020590A">
        <w:rPr>
          <w:rFonts w:ascii="Times New Roman" w:hAnsi="Times New Roman"/>
          <w:b/>
          <w:sz w:val="24"/>
        </w:rPr>
        <w:t>exponenciar</w:t>
      </w:r>
      <w:proofErr w:type="spellEnd"/>
      <w:r w:rsidR="00773D70" w:rsidRPr="0020590A">
        <w:rPr>
          <w:rFonts w:ascii="Times New Roman" w:hAnsi="Times New Roman"/>
          <w:b/>
          <w:sz w:val="24"/>
        </w:rPr>
        <w:t xml:space="preserve"> os elementos positivos </w:t>
      </w:r>
      <w:r>
        <w:rPr>
          <w:rFonts w:ascii="Times New Roman" w:hAnsi="Times New Roman"/>
          <w:b/>
          <w:sz w:val="24"/>
        </w:rPr>
        <w:t>da</w:t>
      </w:r>
      <w:r w:rsidRPr="0020590A">
        <w:rPr>
          <w:rFonts w:ascii="Times New Roman" w:hAnsi="Times New Roman"/>
          <w:b/>
          <w:sz w:val="24"/>
        </w:rPr>
        <w:t xml:space="preserve"> peculiaridade fronteiriça</w:t>
      </w:r>
      <w:r>
        <w:rPr>
          <w:rFonts w:ascii="Times New Roman" w:hAnsi="Times New Roman"/>
          <w:b/>
          <w:sz w:val="24"/>
        </w:rPr>
        <w:t xml:space="preserve"> </w:t>
      </w:r>
      <w:r w:rsidR="00773D70" w:rsidRPr="00AA6CB2">
        <w:rPr>
          <w:rFonts w:ascii="Times New Roman" w:hAnsi="Times New Roman"/>
          <w:b/>
          <w:sz w:val="24"/>
        </w:rPr>
        <w:t xml:space="preserve">para </w:t>
      </w:r>
      <w:r>
        <w:rPr>
          <w:rFonts w:ascii="Times New Roman" w:hAnsi="Times New Roman"/>
          <w:b/>
          <w:sz w:val="24"/>
        </w:rPr>
        <w:t>o desenvolvimento econômico do território</w:t>
      </w:r>
      <w:r w:rsidR="00773D70" w:rsidRPr="00AA6CB2">
        <w:rPr>
          <w:rFonts w:ascii="Times New Roman" w:hAnsi="Times New Roman"/>
          <w:b/>
          <w:sz w:val="24"/>
        </w:rPr>
        <w:t>.</w:t>
      </w:r>
      <w:r w:rsidR="00773D70" w:rsidRPr="00773D70">
        <w:rPr>
          <w:rFonts w:ascii="Times New Roman" w:hAnsi="Times New Roman"/>
          <w:sz w:val="24"/>
        </w:rPr>
        <w:t xml:space="preserve"> </w:t>
      </w:r>
    </w:p>
    <w:p w14:paraId="58BC774D" w14:textId="26F7C780" w:rsidR="00773D70" w:rsidRPr="00773D70" w:rsidRDefault="00773D70" w:rsidP="00773D70">
      <w:pPr>
        <w:ind w:firstLine="720"/>
        <w:jc w:val="both"/>
        <w:rPr>
          <w:rFonts w:ascii="Times New Roman" w:hAnsi="Times New Roman"/>
          <w:sz w:val="24"/>
        </w:rPr>
      </w:pPr>
      <w:r w:rsidRPr="00773D70">
        <w:rPr>
          <w:rFonts w:ascii="Times New Roman" w:hAnsi="Times New Roman"/>
          <w:sz w:val="24"/>
        </w:rPr>
        <w:t xml:space="preserve">A existência de tais elementos é atestada, desde logo, pela </w:t>
      </w:r>
      <w:proofErr w:type="gramStart"/>
      <w:r w:rsidRPr="00773D70">
        <w:rPr>
          <w:rFonts w:ascii="Times New Roman" w:hAnsi="Times New Roman"/>
          <w:sz w:val="24"/>
        </w:rPr>
        <w:t>performance</w:t>
      </w:r>
      <w:proofErr w:type="gramEnd"/>
      <w:r w:rsidRPr="00773D70">
        <w:rPr>
          <w:rFonts w:ascii="Times New Roman" w:hAnsi="Times New Roman"/>
          <w:sz w:val="24"/>
        </w:rPr>
        <w:t xml:space="preserve"> econômica e demográfica de </w:t>
      </w:r>
      <w:proofErr w:type="spellStart"/>
      <w:r w:rsidRPr="00773D70">
        <w:rPr>
          <w:rFonts w:ascii="Times New Roman" w:hAnsi="Times New Roman"/>
          <w:sz w:val="24"/>
        </w:rPr>
        <w:t>Misiones</w:t>
      </w:r>
      <w:proofErr w:type="spellEnd"/>
      <w:r w:rsidRPr="00773D70">
        <w:rPr>
          <w:rFonts w:ascii="Times New Roman" w:hAnsi="Times New Roman"/>
          <w:sz w:val="24"/>
        </w:rPr>
        <w:t xml:space="preserve"> na última década. De acordo com o Relatório “</w:t>
      </w:r>
      <w:proofErr w:type="spellStart"/>
      <w:r w:rsidRPr="00773D70">
        <w:rPr>
          <w:rFonts w:ascii="Times New Roman" w:hAnsi="Times New Roman"/>
          <w:sz w:val="24"/>
        </w:rPr>
        <w:t>Misiones</w:t>
      </w:r>
      <w:proofErr w:type="spellEnd"/>
      <w:r w:rsidRPr="00773D70">
        <w:rPr>
          <w:rFonts w:ascii="Times New Roman" w:hAnsi="Times New Roman"/>
          <w:sz w:val="24"/>
        </w:rPr>
        <w:t xml:space="preserve">” da Direção Nacional de Relações com as Províncias (DINREP), o Produto Interno Bruto de </w:t>
      </w:r>
      <w:proofErr w:type="spellStart"/>
      <w:r w:rsidRPr="00773D70">
        <w:rPr>
          <w:rFonts w:ascii="Times New Roman" w:hAnsi="Times New Roman"/>
          <w:sz w:val="24"/>
        </w:rPr>
        <w:t>Misiones</w:t>
      </w:r>
      <w:proofErr w:type="spellEnd"/>
      <w:r w:rsidRPr="00773D70">
        <w:rPr>
          <w:rFonts w:ascii="Times New Roman" w:hAnsi="Times New Roman"/>
          <w:sz w:val="24"/>
        </w:rPr>
        <w:t xml:space="preserve"> cresceu acima da média nacional entre 2002 e 2007 e o número de empregos formais do setor privado teria duplicado entre 2002 e 2013</w:t>
      </w:r>
      <w:r w:rsidRPr="00773D70">
        <w:rPr>
          <w:rStyle w:val="Refdenotaderodap"/>
          <w:rFonts w:ascii="Times New Roman" w:hAnsi="Times New Roman"/>
          <w:sz w:val="24"/>
        </w:rPr>
        <w:footnoteReference w:id="2"/>
      </w:r>
      <w:r w:rsidRPr="00773D70">
        <w:rPr>
          <w:rFonts w:ascii="Times New Roman" w:hAnsi="Times New Roman"/>
          <w:sz w:val="24"/>
        </w:rPr>
        <w:t xml:space="preserve">. No mesmo sentido, o </w:t>
      </w:r>
      <w:r w:rsidR="00AA6CB2">
        <w:rPr>
          <w:rFonts w:ascii="Times New Roman" w:hAnsi="Times New Roman"/>
          <w:sz w:val="24"/>
        </w:rPr>
        <w:t>“</w:t>
      </w:r>
      <w:r w:rsidRPr="00773D70">
        <w:rPr>
          <w:rFonts w:ascii="Times New Roman" w:hAnsi="Times New Roman"/>
          <w:sz w:val="24"/>
        </w:rPr>
        <w:t>Informe Estadístico</w:t>
      </w:r>
      <w:r w:rsidR="00AA6CB2">
        <w:rPr>
          <w:rFonts w:ascii="Times New Roman" w:hAnsi="Times New Roman"/>
          <w:sz w:val="24"/>
        </w:rPr>
        <w:t>”</w:t>
      </w:r>
      <w:r w:rsidRPr="00773D70">
        <w:rPr>
          <w:rFonts w:ascii="Times New Roman" w:hAnsi="Times New Roman"/>
          <w:sz w:val="24"/>
        </w:rPr>
        <w:t xml:space="preserve"> do </w:t>
      </w:r>
      <w:proofErr w:type="spellStart"/>
      <w:r w:rsidRPr="00773D70">
        <w:rPr>
          <w:rFonts w:ascii="Times New Roman" w:hAnsi="Times New Roman"/>
          <w:sz w:val="24"/>
        </w:rPr>
        <w:t>Observatorio</w:t>
      </w:r>
      <w:proofErr w:type="spellEnd"/>
      <w:r w:rsidRPr="00773D70">
        <w:rPr>
          <w:rFonts w:ascii="Times New Roman" w:hAnsi="Times New Roman"/>
          <w:sz w:val="24"/>
        </w:rPr>
        <w:t xml:space="preserve"> para </w:t>
      </w:r>
      <w:proofErr w:type="spellStart"/>
      <w:proofErr w:type="gramStart"/>
      <w:r w:rsidRPr="00773D70">
        <w:rPr>
          <w:rFonts w:ascii="Times New Roman" w:hAnsi="Times New Roman"/>
          <w:sz w:val="24"/>
        </w:rPr>
        <w:t>el</w:t>
      </w:r>
      <w:proofErr w:type="spellEnd"/>
      <w:proofErr w:type="gramEnd"/>
      <w:r w:rsidRPr="00773D70">
        <w:rPr>
          <w:rFonts w:ascii="Times New Roman" w:hAnsi="Times New Roman"/>
          <w:sz w:val="24"/>
        </w:rPr>
        <w:t xml:space="preserve"> </w:t>
      </w:r>
      <w:proofErr w:type="spellStart"/>
      <w:r w:rsidRPr="00773D70">
        <w:rPr>
          <w:rFonts w:ascii="Times New Roman" w:hAnsi="Times New Roman"/>
          <w:sz w:val="24"/>
        </w:rPr>
        <w:t>Desarollo</w:t>
      </w:r>
      <w:proofErr w:type="spellEnd"/>
      <w:r w:rsidRPr="00773D70">
        <w:rPr>
          <w:rFonts w:ascii="Times New Roman" w:hAnsi="Times New Roman"/>
          <w:sz w:val="24"/>
        </w:rPr>
        <w:t xml:space="preserve"> Económico de </w:t>
      </w:r>
      <w:proofErr w:type="spellStart"/>
      <w:r w:rsidRPr="00773D70">
        <w:rPr>
          <w:rFonts w:ascii="Times New Roman" w:hAnsi="Times New Roman"/>
          <w:sz w:val="24"/>
        </w:rPr>
        <w:t>Misiones</w:t>
      </w:r>
      <w:proofErr w:type="spellEnd"/>
      <w:r w:rsidRPr="00773D70">
        <w:rPr>
          <w:rFonts w:ascii="Times New Roman" w:hAnsi="Times New Roman"/>
          <w:sz w:val="24"/>
        </w:rPr>
        <w:t xml:space="preserve"> (</w:t>
      </w:r>
      <w:r w:rsidR="00AA6CB2">
        <w:rPr>
          <w:rFonts w:ascii="Times New Roman" w:hAnsi="Times New Roman"/>
          <w:sz w:val="24"/>
        </w:rPr>
        <w:t xml:space="preserve">ODEM, da </w:t>
      </w:r>
      <w:proofErr w:type="spellStart"/>
      <w:r w:rsidRPr="00773D70">
        <w:rPr>
          <w:rFonts w:ascii="Times New Roman" w:hAnsi="Times New Roman"/>
          <w:sz w:val="24"/>
        </w:rPr>
        <w:t>Universidad</w:t>
      </w:r>
      <w:proofErr w:type="spellEnd"/>
      <w:r w:rsidRPr="00773D70">
        <w:rPr>
          <w:rFonts w:ascii="Times New Roman" w:hAnsi="Times New Roman"/>
          <w:sz w:val="24"/>
        </w:rPr>
        <w:t xml:space="preserve"> Gastón </w:t>
      </w:r>
      <w:proofErr w:type="spellStart"/>
      <w:r w:rsidRPr="00773D70">
        <w:rPr>
          <w:rFonts w:ascii="Times New Roman" w:hAnsi="Times New Roman"/>
          <w:sz w:val="24"/>
        </w:rPr>
        <w:t>Dachary</w:t>
      </w:r>
      <w:proofErr w:type="spellEnd"/>
      <w:r w:rsidRPr="00773D70">
        <w:rPr>
          <w:rFonts w:ascii="Times New Roman" w:hAnsi="Times New Roman"/>
          <w:sz w:val="24"/>
        </w:rPr>
        <w:t xml:space="preserve">) do primeiro semestre de 2016 informa que o crescimento populacional de </w:t>
      </w:r>
      <w:proofErr w:type="spellStart"/>
      <w:r w:rsidRPr="00773D70">
        <w:rPr>
          <w:rFonts w:ascii="Times New Roman" w:hAnsi="Times New Roman"/>
          <w:sz w:val="24"/>
        </w:rPr>
        <w:t>Misiones</w:t>
      </w:r>
      <w:proofErr w:type="spellEnd"/>
      <w:r w:rsidRPr="00773D70">
        <w:rPr>
          <w:rFonts w:ascii="Times New Roman" w:hAnsi="Times New Roman"/>
          <w:sz w:val="24"/>
        </w:rPr>
        <w:t xml:space="preserve"> foi superior ao crescimento populacional médio da Argentina entre 2010 e 2016</w:t>
      </w:r>
      <w:r w:rsidRPr="00773D70">
        <w:rPr>
          <w:rStyle w:val="Refdenotaderodap"/>
          <w:rFonts w:ascii="Times New Roman" w:hAnsi="Times New Roman"/>
          <w:sz w:val="24"/>
        </w:rPr>
        <w:footnoteReference w:id="3"/>
      </w:r>
      <w:r w:rsidRPr="00773D70">
        <w:rPr>
          <w:rFonts w:ascii="Times New Roman" w:hAnsi="Times New Roman"/>
          <w:sz w:val="24"/>
        </w:rPr>
        <w:t>. O que significa dizer que não está havendo m</w:t>
      </w:r>
      <w:r w:rsidR="00AA6CB2">
        <w:rPr>
          <w:rFonts w:ascii="Times New Roman" w:hAnsi="Times New Roman"/>
          <w:sz w:val="24"/>
        </w:rPr>
        <w:t>igração para fora do território</w:t>
      </w:r>
      <w:r w:rsidR="00AA6CB2">
        <w:rPr>
          <w:rFonts w:ascii="Times New Roman" w:hAnsi="Times New Roman"/>
          <w:sz w:val="24"/>
        </w:rPr>
        <w:t>;</w:t>
      </w:r>
      <w:r w:rsidRPr="00773D70">
        <w:rPr>
          <w:rFonts w:ascii="Times New Roman" w:hAnsi="Times New Roman"/>
          <w:sz w:val="24"/>
        </w:rPr>
        <w:t xml:space="preserve"> pelo contrário, aparentemente </w:t>
      </w:r>
      <w:proofErr w:type="spellStart"/>
      <w:r w:rsidRPr="00773D70">
        <w:rPr>
          <w:rFonts w:ascii="Times New Roman" w:hAnsi="Times New Roman"/>
          <w:sz w:val="24"/>
        </w:rPr>
        <w:t>Misiones</w:t>
      </w:r>
      <w:proofErr w:type="spellEnd"/>
      <w:r w:rsidRPr="00773D70">
        <w:rPr>
          <w:rFonts w:ascii="Times New Roman" w:hAnsi="Times New Roman"/>
          <w:sz w:val="24"/>
        </w:rPr>
        <w:t xml:space="preserve"> vem atraindo população de outras províncias. O que é um sinal inequívoco de </w:t>
      </w:r>
      <w:r w:rsidRPr="00E14003">
        <w:rPr>
          <w:rFonts w:ascii="Times New Roman" w:hAnsi="Times New Roman"/>
          <w:sz w:val="24"/>
        </w:rPr>
        <w:t>pujança econômica.</w:t>
      </w:r>
      <w:r w:rsidRPr="00773D70">
        <w:rPr>
          <w:rFonts w:ascii="Times New Roman" w:hAnsi="Times New Roman"/>
          <w:sz w:val="24"/>
        </w:rPr>
        <w:t xml:space="preserve"> Uma pujança confirmada </w:t>
      </w:r>
      <w:proofErr w:type="gramStart"/>
      <w:r w:rsidRPr="00773D70">
        <w:rPr>
          <w:rFonts w:ascii="Times New Roman" w:hAnsi="Times New Roman"/>
          <w:sz w:val="24"/>
        </w:rPr>
        <w:t>pelo dados</w:t>
      </w:r>
      <w:proofErr w:type="gramEnd"/>
      <w:r w:rsidRPr="00773D70">
        <w:rPr>
          <w:rFonts w:ascii="Times New Roman" w:hAnsi="Times New Roman"/>
          <w:sz w:val="24"/>
        </w:rPr>
        <w:t xml:space="preserve"> apresentados pelo </w:t>
      </w:r>
      <w:r w:rsidR="00AA6CB2">
        <w:rPr>
          <w:rFonts w:ascii="Times New Roman" w:hAnsi="Times New Roman"/>
          <w:sz w:val="24"/>
        </w:rPr>
        <w:t>“</w:t>
      </w:r>
      <w:r w:rsidRPr="00773D70">
        <w:rPr>
          <w:rFonts w:ascii="Times New Roman" w:hAnsi="Times New Roman"/>
          <w:sz w:val="24"/>
        </w:rPr>
        <w:t xml:space="preserve">Informe Económico: </w:t>
      </w:r>
      <w:proofErr w:type="spellStart"/>
      <w:r w:rsidRPr="00773D70">
        <w:rPr>
          <w:rFonts w:ascii="Times New Roman" w:hAnsi="Times New Roman"/>
          <w:sz w:val="24"/>
        </w:rPr>
        <w:t>Provincia</w:t>
      </w:r>
      <w:proofErr w:type="spellEnd"/>
      <w:r w:rsidRPr="00773D70">
        <w:rPr>
          <w:rFonts w:ascii="Times New Roman" w:hAnsi="Times New Roman"/>
          <w:sz w:val="24"/>
        </w:rPr>
        <w:t xml:space="preserve"> de </w:t>
      </w:r>
      <w:proofErr w:type="spellStart"/>
      <w:r w:rsidRPr="00773D70">
        <w:rPr>
          <w:rFonts w:ascii="Times New Roman" w:hAnsi="Times New Roman"/>
          <w:sz w:val="24"/>
        </w:rPr>
        <w:t>Misiones</w:t>
      </w:r>
      <w:proofErr w:type="spellEnd"/>
      <w:r w:rsidR="00AA6CB2">
        <w:rPr>
          <w:rFonts w:ascii="Times New Roman" w:hAnsi="Times New Roman"/>
          <w:sz w:val="24"/>
        </w:rPr>
        <w:t>”</w:t>
      </w:r>
      <w:r w:rsidRPr="00773D70">
        <w:rPr>
          <w:rFonts w:ascii="Times New Roman" w:hAnsi="Times New Roman"/>
          <w:sz w:val="24"/>
        </w:rPr>
        <w:t>,</w:t>
      </w:r>
      <w:r w:rsidRPr="00773D70">
        <w:rPr>
          <w:rFonts w:ascii="Times New Roman" w:hAnsi="Times New Roman"/>
          <w:sz w:val="24"/>
        </w:rPr>
        <w:t xml:space="preserve"> da </w:t>
      </w:r>
      <w:proofErr w:type="spellStart"/>
      <w:r w:rsidRPr="00773D70">
        <w:rPr>
          <w:rFonts w:ascii="Times New Roman" w:hAnsi="Times New Roman"/>
          <w:sz w:val="24"/>
        </w:rPr>
        <w:t>Cámara</w:t>
      </w:r>
      <w:proofErr w:type="spellEnd"/>
      <w:r w:rsidRPr="00773D70">
        <w:rPr>
          <w:rFonts w:ascii="Times New Roman" w:hAnsi="Times New Roman"/>
          <w:sz w:val="24"/>
        </w:rPr>
        <w:t xml:space="preserve"> Argentina de Comercio de Agosto de 2011, que resgata a </w:t>
      </w:r>
      <w:proofErr w:type="gramStart"/>
      <w:r w:rsidRPr="00773D70">
        <w:rPr>
          <w:rFonts w:ascii="Times New Roman" w:hAnsi="Times New Roman"/>
          <w:sz w:val="24"/>
        </w:rPr>
        <w:t>performance</w:t>
      </w:r>
      <w:proofErr w:type="gramEnd"/>
      <w:r w:rsidRPr="00773D70">
        <w:rPr>
          <w:rFonts w:ascii="Times New Roman" w:hAnsi="Times New Roman"/>
          <w:sz w:val="24"/>
        </w:rPr>
        <w:t xml:space="preserve"> econômica de longo prazo e afirma que</w:t>
      </w:r>
    </w:p>
    <w:p w14:paraId="51399E49" w14:textId="77777777" w:rsidR="00773D70" w:rsidRPr="00773D70" w:rsidRDefault="00773D70" w:rsidP="00773D70">
      <w:pPr>
        <w:spacing w:line="240" w:lineRule="auto"/>
        <w:ind w:left="720"/>
        <w:jc w:val="both"/>
        <w:rPr>
          <w:rFonts w:ascii="Times New Roman" w:hAnsi="Times New Roman"/>
          <w:sz w:val="24"/>
          <w:lang w:val="es-ES_tradnl"/>
        </w:rPr>
      </w:pPr>
      <w:r w:rsidRPr="00773D70">
        <w:rPr>
          <w:rFonts w:ascii="Times New Roman" w:hAnsi="Times New Roman"/>
          <w:sz w:val="24"/>
          <w:lang w:val="es-ES_tradnl"/>
        </w:rPr>
        <w:lastRenderedPageBreak/>
        <w:t xml:space="preserve">Entre 1991 y 2007 el Producto Bruto Geográfico de la </w:t>
      </w:r>
      <w:proofErr w:type="spellStart"/>
      <w:r w:rsidRPr="00773D70">
        <w:rPr>
          <w:rFonts w:ascii="Times New Roman" w:hAnsi="Times New Roman"/>
          <w:sz w:val="24"/>
          <w:lang w:val="es-ES_tradnl"/>
        </w:rPr>
        <w:t>província</w:t>
      </w:r>
      <w:proofErr w:type="spellEnd"/>
      <w:r w:rsidRPr="00773D70">
        <w:rPr>
          <w:rFonts w:ascii="Times New Roman" w:hAnsi="Times New Roman"/>
          <w:sz w:val="24"/>
          <w:lang w:val="es-ES_tradnl"/>
        </w:rPr>
        <w:t>, medido a precios constantes de 1993, tuvo una expansión de un 129%, lo que implica una tasa promedio de crecimiento de 5,3% anual.</w:t>
      </w:r>
    </w:p>
    <w:p w14:paraId="2A7A4424" w14:textId="1A258B46" w:rsidR="00773D70" w:rsidRPr="0020590A" w:rsidRDefault="00773D70" w:rsidP="00773D70">
      <w:pPr>
        <w:ind w:firstLine="720"/>
        <w:jc w:val="both"/>
        <w:rPr>
          <w:rFonts w:ascii="Times New Roman" w:hAnsi="Times New Roman"/>
          <w:b/>
          <w:sz w:val="24"/>
        </w:rPr>
      </w:pPr>
      <w:r w:rsidRPr="00773D70">
        <w:rPr>
          <w:rFonts w:ascii="Times New Roman" w:hAnsi="Times New Roman"/>
          <w:sz w:val="24"/>
        </w:rPr>
        <w:t xml:space="preserve">Ora, quer nos parecer que este dinamismo peculiar, </w:t>
      </w:r>
      <w:r w:rsidR="00AA6CB2">
        <w:rPr>
          <w:rFonts w:ascii="Times New Roman" w:hAnsi="Times New Roman"/>
          <w:sz w:val="24"/>
        </w:rPr>
        <w:t xml:space="preserve">com uma média de longo prazo superior à </w:t>
      </w:r>
      <w:r w:rsidR="00AA6CB2">
        <w:rPr>
          <w:rFonts w:ascii="Times New Roman" w:hAnsi="Times New Roman"/>
          <w:sz w:val="24"/>
        </w:rPr>
        <w:t xml:space="preserve">média do país, não </w:t>
      </w:r>
      <w:r w:rsidR="00AA6CB2">
        <w:rPr>
          <w:rFonts w:ascii="Times New Roman" w:hAnsi="Times New Roman"/>
          <w:sz w:val="24"/>
        </w:rPr>
        <w:t>se realizou</w:t>
      </w:r>
      <w:r w:rsidRPr="00773D70">
        <w:rPr>
          <w:rFonts w:ascii="Times New Roman" w:hAnsi="Times New Roman"/>
          <w:sz w:val="24"/>
        </w:rPr>
        <w:t xml:space="preserve"> </w:t>
      </w:r>
      <w:r w:rsidRPr="00773D70">
        <w:rPr>
          <w:rFonts w:ascii="Times New Roman" w:hAnsi="Times New Roman"/>
          <w:b/>
          <w:sz w:val="24"/>
        </w:rPr>
        <w:t>a despeito</w:t>
      </w:r>
      <w:r w:rsidR="00AA6CB2">
        <w:rPr>
          <w:rFonts w:ascii="Times New Roman" w:hAnsi="Times New Roman"/>
          <w:sz w:val="24"/>
        </w:rPr>
        <w:t xml:space="preserve"> </w:t>
      </w:r>
      <w:r w:rsidR="00AA6CB2">
        <w:rPr>
          <w:rFonts w:ascii="Times New Roman" w:hAnsi="Times New Roman"/>
          <w:sz w:val="24"/>
        </w:rPr>
        <w:t>d</w:t>
      </w:r>
      <w:r w:rsidRPr="00773D70">
        <w:rPr>
          <w:rFonts w:ascii="Times New Roman" w:hAnsi="Times New Roman"/>
          <w:sz w:val="24"/>
        </w:rPr>
        <w:t xml:space="preserve">a </w:t>
      </w:r>
      <w:r w:rsidRPr="00773D70">
        <w:rPr>
          <w:rFonts w:ascii="Times New Roman" w:hAnsi="Times New Roman"/>
          <w:sz w:val="24"/>
        </w:rPr>
        <w:t xml:space="preserve">peculiar </w:t>
      </w:r>
      <w:r w:rsidR="00AA6CB2">
        <w:rPr>
          <w:rFonts w:ascii="Times New Roman" w:hAnsi="Times New Roman"/>
          <w:sz w:val="24"/>
        </w:rPr>
        <w:t xml:space="preserve">geografia e </w:t>
      </w:r>
      <w:r w:rsidRPr="00773D70">
        <w:rPr>
          <w:rFonts w:ascii="Times New Roman" w:hAnsi="Times New Roman"/>
          <w:sz w:val="24"/>
        </w:rPr>
        <w:t>“</w:t>
      </w:r>
      <w:proofErr w:type="spellStart"/>
      <w:r w:rsidRPr="00773D70">
        <w:rPr>
          <w:rFonts w:ascii="Times New Roman" w:hAnsi="Times New Roman"/>
          <w:sz w:val="24"/>
        </w:rPr>
        <w:t>fronteiridade</w:t>
      </w:r>
      <w:proofErr w:type="spellEnd"/>
      <w:r w:rsidRPr="00773D70">
        <w:rPr>
          <w:rFonts w:ascii="Times New Roman" w:hAnsi="Times New Roman"/>
          <w:sz w:val="24"/>
        </w:rPr>
        <w:t>”</w:t>
      </w:r>
      <w:r w:rsidR="00AA6CB2">
        <w:rPr>
          <w:rFonts w:ascii="Times New Roman" w:hAnsi="Times New Roman"/>
          <w:sz w:val="24"/>
        </w:rPr>
        <w:t xml:space="preserve"> de </w:t>
      </w:r>
      <w:proofErr w:type="spellStart"/>
      <w:r w:rsidR="00AA6CB2">
        <w:rPr>
          <w:rFonts w:ascii="Times New Roman" w:hAnsi="Times New Roman"/>
          <w:sz w:val="24"/>
        </w:rPr>
        <w:t>Misiones</w:t>
      </w:r>
      <w:proofErr w:type="spellEnd"/>
      <w:r w:rsidRPr="00773D70">
        <w:rPr>
          <w:rFonts w:ascii="Times New Roman" w:hAnsi="Times New Roman"/>
          <w:sz w:val="24"/>
        </w:rPr>
        <w:t>,</w:t>
      </w:r>
      <w:r w:rsidRPr="00773D70">
        <w:rPr>
          <w:rFonts w:ascii="Times New Roman" w:hAnsi="Times New Roman"/>
          <w:sz w:val="24"/>
        </w:rPr>
        <w:t xml:space="preserve"> mas deve </w:t>
      </w:r>
      <w:proofErr w:type="gramStart"/>
      <w:r w:rsidRPr="00773D70">
        <w:rPr>
          <w:rFonts w:ascii="Times New Roman" w:hAnsi="Times New Roman"/>
          <w:sz w:val="24"/>
        </w:rPr>
        <w:t>estar,</w:t>
      </w:r>
      <w:proofErr w:type="gramEnd"/>
      <w:r w:rsidRPr="00773D70">
        <w:rPr>
          <w:rFonts w:ascii="Times New Roman" w:hAnsi="Times New Roman"/>
          <w:sz w:val="24"/>
        </w:rPr>
        <w:t xml:space="preserve"> de alguma forma, associada à mesma. </w:t>
      </w:r>
      <w:r w:rsidRPr="0020590A">
        <w:rPr>
          <w:rFonts w:ascii="Times New Roman" w:hAnsi="Times New Roman"/>
          <w:b/>
          <w:sz w:val="24"/>
        </w:rPr>
        <w:t xml:space="preserve">O que nos obriga a lançar um outro olhar para a questão fronteiriça. </w:t>
      </w:r>
    </w:p>
    <w:p w14:paraId="2F94E8F4" w14:textId="46DC9A2B" w:rsidR="00773D70" w:rsidRPr="00773D70" w:rsidRDefault="00773D70" w:rsidP="00773D70">
      <w:pPr>
        <w:ind w:firstLine="720"/>
        <w:jc w:val="both"/>
        <w:rPr>
          <w:rFonts w:ascii="Times New Roman" w:hAnsi="Times New Roman"/>
          <w:sz w:val="24"/>
        </w:rPr>
      </w:pPr>
      <w:r w:rsidRPr="00773D70">
        <w:rPr>
          <w:rFonts w:ascii="Times New Roman" w:hAnsi="Times New Roman"/>
          <w:sz w:val="24"/>
        </w:rPr>
        <w:t xml:space="preserve">Desde logo, é importante perceber que a possibilidade de adquirir bens a um preço </w:t>
      </w:r>
      <w:r w:rsidR="00AA6CB2">
        <w:rPr>
          <w:rFonts w:ascii="Times New Roman" w:hAnsi="Times New Roman"/>
          <w:sz w:val="24"/>
        </w:rPr>
        <w:t xml:space="preserve">menor no comércio paraguaio </w:t>
      </w:r>
      <w:r w:rsidR="00AA6CB2">
        <w:rPr>
          <w:rFonts w:ascii="Times New Roman" w:hAnsi="Times New Roman"/>
          <w:sz w:val="24"/>
        </w:rPr>
        <w:t>determina</w:t>
      </w:r>
      <w:r w:rsidR="00AA6CB2">
        <w:rPr>
          <w:rFonts w:ascii="Times New Roman" w:hAnsi="Times New Roman"/>
          <w:sz w:val="24"/>
        </w:rPr>
        <w:t xml:space="preserve"> </w:t>
      </w:r>
      <w:r w:rsidRPr="00773D70">
        <w:rPr>
          <w:rFonts w:ascii="Times New Roman" w:hAnsi="Times New Roman"/>
          <w:sz w:val="24"/>
        </w:rPr>
        <w:t xml:space="preserve">um </w:t>
      </w:r>
      <w:r w:rsidRPr="0020590A">
        <w:rPr>
          <w:rFonts w:ascii="Times New Roman" w:hAnsi="Times New Roman"/>
          <w:b/>
          <w:sz w:val="24"/>
        </w:rPr>
        <w:t>aumento da renda real</w:t>
      </w:r>
      <w:r w:rsidRPr="00773D70">
        <w:rPr>
          <w:rFonts w:ascii="Times New Roman" w:hAnsi="Times New Roman"/>
          <w:sz w:val="24"/>
        </w:rPr>
        <w:t xml:space="preserve"> dos tra</w:t>
      </w:r>
      <w:r w:rsidR="00AA6CB2">
        <w:rPr>
          <w:rFonts w:ascii="Times New Roman" w:hAnsi="Times New Roman"/>
          <w:sz w:val="24"/>
        </w:rPr>
        <w:t>balhadores e produtores domiciliados em Posadas e</w:t>
      </w:r>
      <w:r w:rsidRPr="00773D70">
        <w:rPr>
          <w:rFonts w:ascii="Times New Roman" w:hAnsi="Times New Roman"/>
          <w:sz w:val="24"/>
        </w:rPr>
        <w:t xml:space="preserve"> demais cidades fronteiriças</w:t>
      </w:r>
      <w:r w:rsidR="00AA6CB2">
        <w:rPr>
          <w:rFonts w:ascii="Times New Roman" w:hAnsi="Times New Roman"/>
          <w:sz w:val="24"/>
        </w:rPr>
        <w:t xml:space="preserve"> argentinas</w:t>
      </w:r>
      <w:r w:rsidRPr="00773D70">
        <w:rPr>
          <w:rFonts w:ascii="Times New Roman" w:hAnsi="Times New Roman"/>
          <w:sz w:val="24"/>
        </w:rPr>
        <w:t xml:space="preserve">. E o </w:t>
      </w:r>
      <w:r w:rsidR="00AA6CB2">
        <w:rPr>
          <w:rFonts w:ascii="Times New Roman" w:hAnsi="Times New Roman"/>
          <w:sz w:val="24"/>
        </w:rPr>
        <w:t xml:space="preserve">excedente do </w:t>
      </w:r>
      <w:r w:rsidR="00AA6CB2">
        <w:rPr>
          <w:rFonts w:ascii="Times New Roman" w:hAnsi="Times New Roman"/>
          <w:sz w:val="24"/>
        </w:rPr>
        <w:t xml:space="preserve">poder aquisitivo ampliado </w:t>
      </w:r>
      <w:r w:rsidR="00AA6CB2">
        <w:rPr>
          <w:rFonts w:ascii="Times New Roman" w:hAnsi="Times New Roman"/>
          <w:sz w:val="24"/>
        </w:rPr>
        <w:t>parece</w:t>
      </w:r>
      <w:r w:rsidRPr="00773D70">
        <w:rPr>
          <w:rFonts w:ascii="Times New Roman" w:hAnsi="Times New Roman"/>
          <w:sz w:val="24"/>
        </w:rPr>
        <w:t xml:space="preserve"> estar sendo canalizado para aquisição de outr</w:t>
      </w:r>
      <w:r w:rsidR="00AA6CB2">
        <w:rPr>
          <w:rFonts w:ascii="Times New Roman" w:hAnsi="Times New Roman"/>
          <w:sz w:val="24"/>
        </w:rPr>
        <w:t xml:space="preserve">os bens e serviços produzidos </w:t>
      </w:r>
      <w:r w:rsidR="00AA6CB2">
        <w:rPr>
          <w:rFonts w:ascii="Times New Roman" w:hAnsi="Times New Roman"/>
          <w:sz w:val="24"/>
        </w:rPr>
        <w:t>na economia local</w:t>
      </w:r>
      <w:r w:rsidRPr="00773D70">
        <w:rPr>
          <w:rFonts w:ascii="Times New Roman" w:hAnsi="Times New Roman"/>
          <w:sz w:val="24"/>
        </w:rPr>
        <w:t>, como, por exemplo, bens imóveis, impulsionando a construção civil</w:t>
      </w:r>
      <w:r w:rsidRPr="00773D70">
        <w:rPr>
          <w:rStyle w:val="Refdenotaderodap"/>
          <w:rFonts w:ascii="Times New Roman" w:hAnsi="Times New Roman"/>
          <w:sz w:val="24"/>
        </w:rPr>
        <w:footnoteReference w:id="4"/>
      </w:r>
      <w:r w:rsidR="00AA6CB2">
        <w:rPr>
          <w:rFonts w:ascii="Times New Roman" w:hAnsi="Times New Roman"/>
          <w:sz w:val="24"/>
        </w:rPr>
        <w:t xml:space="preserve"> e serviços de qualificação superior.</w:t>
      </w:r>
    </w:p>
    <w:p w14:paraId="7EB9A43D" w14:textId="44547E2F" w:rsidR="00773D70" w:rsidRPr="00773D70" w:rsidRDefault="00773D70" w:rsidP="00773D70">
      <w:pPr>
        <w:ind w:firstLine="720"/>
        <w:jc w:val="both"/>
        <w:rPr>
          <w:rFonts w:ascii="Times New Roman" w:hAnsi="Times New Roman"/>
          <w:sz w:val="24"/>
        </w:rPr>
      </w:pPr>
      <w:r w:rsidRPr="00773D70">
        <w:rPr>
          <w:rFonts w:ascii="Times New Roman" w:hAnsi="Times New Roman"/>
          <w:sz w:val="24"/>
        </w:rPr>
        <w:t xml:space="preserve">Além disso, o caráter fronteiriço do território de </w:t>
      </w:r>
      <w:proofErr w:type="spellStart"/>
      <w:r w:rsidR="00AA6CB2">
        <w:rPr>
          <w:rFonts w:ascii="Times New Roman" w:hAnsi="Times New Roman"/>
          <w:sz w:val="24"/>
        </w:rPr>
        <w:t>Misiones</w:t>
      </w:r>
      <w:proofErr w:type="spellEnd"/>
      <w:r w:rsidR="00AA6CB2">
        <w:rPr>
          <w:rFonts w:ascii="Times New Roman" w:hAnsi="Times New Roman"/>
          <w:sz w:val="24"/>
        </w:rPr>
        <w:t xml:space="preserve"> e o fato </w:t>
      </w:r>
      <w:r w:rsidR="00AA6CB2">
        <w:rPr>
          <w:rFonts w:ascii="Times New Roman" w:hAnsi="Times New Roman"/>
          <w:sz w:val="24"/>
        </w:rPr>
        <w:t>deste</w:t>
      </w:r>
      <w:r w:rsidR="00AA6CB2">
        <w:rPr>
          <w:rFonts w:ascii="Times New Roman" w:hAnsi="Times New Roman"/>
          <w:sz w:val="24"/>
        </w:rPr>
        <w:t xml:space="preserve"> </w:t>
      </w:r>
      <w:r w:rsidRPr="00773D70">
        <w:rPr>
          <w:rFonts w:ascii="Times New Roman" w:hAnsi="Times New Roman"/>
          <w:sz w:val="24"/>
        </w:rPr>
        <w:t xml:space="preserve">se encontrar próximo aos principais corredores logísticos do Cone Sul cumpre um papel relevante </w:t>
      </w:r>
      <w:r w:rsidR="00AA6CB2" w:rsidRPr="0020590A">
        <w:rPr>
          <w:rFonts w:ascii="Times New Roman" w:hAnsi="Times New Roman"/>
          <w:b/>
          <w:sz w:val="24"/>
        </w:rPr>
        <w:t xml:space="preserve">na promoção </w:t>
      </w:r>
      <w:proofErr w:type="gramStart"/>
      <w:r w:rsidR="00AA6CB2">
        <w:rPr>
          <w:rFonts w:ascii="Times New Roman" w:hAnsi="Times New Roman"/>
          <w:b/>
          <w:sz w:val="24"/>
        </w:rPr>
        <w:t>d</w:t>
      </w:r>
      <w:r w:rsidRPr="00AA6CB2">
        <w:rPr>
          <w:rFonts w:ascii="Times New Roman" w:hAnsi="Times New Roman"/>
          <w:b/>
          <w:sz w:val="24"/>
        </w:rPr>
        <w:t>as</w:t>
      </w:r>
      <w:proofErr w:type="gramEnd"/>
      <w:r w:rsidRPr="0020590A">
        <w:rPr>
          <w:rFonts w:ascii="Times New Roman" w:hAnsi="Times New Roman"/>
          <w:b/>
          <w:sz w:val="24"/>
        </w:rPr>
        <w:t xml:space="preserve"> </w:t>
      </w:r>
      <w:proofErr w:type="gramStart"/>
      <w:r w:rsidRPr="0020590A">
        <w:rPr>
          <w:rFonts w:ascii="Times New Roman" w:hAnsi="Times New Roman"/>
          <w:b/>
          <w:sz w:val="24"/>
        </w:rPr>
        <w:t>exportações</w:t>
      </w:r>
      <w:proofErr w:type="gramEnd"/>
      <w:r w:rsidR="00AA6CB2">
        <w:rPr>
          <w:rFonts w:ascii="Times New Roman" w:hAnsi="Times New Roman"/>
          <w:b/>
          <w:sz w:val="24"/>
        </w:rPr>
        <w:t xml:space="preserve"> regionais</w:t>
      </w:r>
      <w:r w:rsidRPr="00773D70">
        <w:rPr>
          <w:rFonts w:ascii="Times New Roman" w:hAnsi="Times New Roman"/>
          <w:sz w:val="24"/>
        </w:rPr>
        <w:t>. Este fato é claramente perceptível na relação comercial com o Brasil, principal destino das exportações da província (em t</w:t>
      </w:r>
      <w:r w:rsidR="00AA6CB2">
        <w:rPr>
          <w:rFonts w:ascii="Times New Roman" w:hAnsi="Times New Roman"/>
          <w:sz w:val="24"/>
        </w:rPr>
        <w:t xml:space="preserve">orno de 1/3 do valor total). </w:t>
      </w:r>
      <w:r w:rsidR="00AA6CB2">
        <w:rPr>
          <w:rFonts w:ascii="Times New Roman" w:hAnsi="Times New Roman"/>
          <w:sz w:val="24"/>
        </w:rPr>
        <w:t>De outro lado</w:t>
      </w:r>
      <w:r w:rsidRPr="00773D70">
        <w:rPr>
          <w:rFonts w:ascii="Times New Roman" w:hAnsi="Times New Roman"/>
          <w:sz w:val="24"/>
        </w:rPr>
        <w:t xml:space="preserve">, </w:t>
      </w:r>
      <w:r w:rsidR="00AA6CB2">
        <w:rPr>
          <w:rFonts w:ascii="Times New Roman" w:hAnsi="Times New Roman"/>
          <w:sz w:val="24"/>
        </w:rPr>
        <w:t>e</w:t>
      </w:r>
      <w:r w:rsidR="00AA6CB2">
        <w:rPr>
          <w:rFonts w:ascii="Times New Roman" w:hAnsi="Times New Roman"/>
          <w:sz w:val="24"/>
        </w:rPr>
        <w:t xml:space="preserve"> </w:t>
      </w:r>
      <w:r w:rsidRPr="00773D70">
        <w:rPr>
          <w:rFonts w:ascii="Times New Roman" w:hAnsi="Times New Roman"/>
          <w:sz w:val="24"/>
        </w:rPr>
        <w:t xml:space="preserve">surpreendentemente, a proximidade com o Paraguai </w:t>
      </w:r>
      <w:r w:rsidRPr="0020590A">
        <w:rPr>
          <w:rFonts w:ascii="Times New Roman" w:hAnsi="Times New Roman"/>
          <w:b/>
          <w:sz w:val="24"/>
        </w:rPr>
        <w:t>não</w:t>
      </w:r>
      <w:r w:rsidRPr="00773D70">
        <w:rPr>
          <w:rFonts w:ascii="Times New Roman" w:hAnsi="Times New Roman"/>
          <w:sz w:val="24"/>
        </w:rPr>
        <w:t xml:space="preserve"> se </w:t>
      </w:r>
      <w:proofErr w:type="gramStart"/>
      <w:r w:rsidRPr="00773D70">
        <w:rPr>
          <w:rFonts w:ascii="Times New Roman" w:hAnsi="Times New Roman"/>
          <w:sz w:val="24"/>
        </w:rPr>
        <w:t>desdobra</w:t>
      </w:r>
      <w:proofErr w:type="gramEnd"/>
      <w:r w:rsidRPr="00773D70">
        <w:rPr>
          <w:rFonts w:ascii="Times New Roman" w:hAnsi="Times New Roman"/>
          <w:sz w:val="24"/>
        </w:rPr>
        <w:t xml:space="preserve"> </w:t>
      </w:r>
      <w:proofErr w:type="gramStart"/>
      <w:r w:rsidRPr="00773D70">
        <w:rPr>
          <w:rFonts w:ascii="Times New Roman" w:hAnsi="Times New Roman"/>
          <w:sz w:val="24"/>
        </w:rPr>
        <w:t>em</w:t>
      </w:r>
      <w:proofErr w:type="gramEnd"/>
      <w:r w:rsidRPr="00773D70">
        <w:rPr>
          <w:rFonts w:ascii="Times New Roman" w:hAnsi="Times New Roman"/>
          <w:sz w:val="24"/>
        </w:rPr>
        <w:t xml:space="preserve"> parceria comercial ativa por parte de </w:t>
      </w:r>
      <w:proofErr w:type="spellStart"/>
      <w:r w:rsidRPr="00773D70">
        <w:rPr>
          <w:rFonts w:ascii="Times New Roman" w:hAnsi="Times New Roman"/>
          <w:sz w:val="24"/>
        </w:rPr>
        <w:t>Misiones</w:t>
      </w:r>
      <w:proofErr w:type="spellEnd"/>
      <w:r w:rsidRPr="00773D70">
        <w:rPr>
          <w:rFonts w:ascii="Times New Roman" w:hAnsi="Times New Roman"/>
          <w:sz w:val="24"/>
        </w:rPr>
        <w:t xml:space="preserve">. </w:t>
      </w:r>
      <w:r w:rsidRPr="00773D70">
        <w:rPr>
          <w:rFonts w:ascii="Times New Roman" w:hAnsi="Times New Roman"/>
          <w:b/>
          <w:sz w:val="24"/>
        </w:rPr>
        <w:t>Segundo o “Informe Econômico” já citado, em 2010 o Paraguai seria o 25</w:t>
      </w:r>
      <w:r w:rsidRPr="00773D70">
        <w:rPr>
          <w:rFonts w:ascii="Times New Roman" w:hAnsi="Times New Roman"/>
          <w:b/>
          <w:sz w:val="24"/>
          <w:vertAlign w:val="superscript"/>
        </w:rPr>
        <w:t>o</w:t>
      </w:r>
      <w:r w:rsidRPr="00773D70">
        <w:rPr>
          <w:rFonts w:ascii="Times New Roman" w:hAnsi="Times New Roman"/>
          <w:b/>
          <w:sz w:val="24"/>
        </w:rPr>
        <w:t xml:space="preserve"> parceiro comercial de </w:t>
      </w:r>
      <w:proofErr w:type="spellStart"/>
      <w:r w:rsidRPr="00773D70">
        <w:rPr>
          <w:rFonts w:ascii="Times New Roman" w:hAnsi="Times New Roman"/>
          <w:b/>
          <w:sz w:val="24"/>
        </w:rPr>
        <w:t>Misiones</w:t>
      </w:r>
      <w:proofErr w:type="spellEnd"/>
      <w:r w:rsidRPr="00773D70">
        <w:rPr>
          <w:rFonts w:ascii="Times New Roman" w:hAnsi="Times New Roman"/>
          <w:b/>
          <w:sz w:val="24"/>
        </w:rPr>
        <w:t>, respondendo por 0,43% das exportações da província para o exterior</w:t>
      </w:r>
      <w:r w:rsidRPr="00773D70">
        <w:rPr>
          <w:rFonts w:ascii="Times New Roman" w:hAnsi="Times New Roman"/>
          <w:sz w:val="24"/>
        </w:rPr>
        <w:t xml:space="preserve">. </w:t>
      </w:r>
      <w:r w:rsidRPr="00773D70">
        <w:rPr>
          <w:rFonts w:ascii="Times New Roman" w:hAnsi="Times New Roman"/>
          <w:b/>
          <w:sz w:val="24"/>
        </w:rPr>
        <w:t xml:space="preserve">Aqui, talvez, se encontre o principal problema na relação econômica entre </w:t>
      </w:r>
      <w:proofErr w:type="spellStart"/>
      <w:r w:rsidRPr="00773D70">
        <w:rPr>
          <w:rFonts w:ascii="Times New Roman" w:hAnsi="Times New Roman"/>
          <w:b/>
          <w:sz w:val="24"/>
        </w:rPr>
        <w:t>Misiones</w:t>
      </w:r>
      <w:proofErr w:type="spellEnd"/>
      <w:r w:rsidRPr="00773D70">
        <w:rPr>
          <w:rFonts w:ascii="Times New Roman" w:hAnsi="Times New Roman"/>
          <w:b/>
          <w:sz w:val="24"/>
        </w:rPr>
        <w:t xml:space="preserve"> e o Paraguai: a assimetria na relação de compra e venda</w:t>
      </w:r>
      <w:r w:rsidRPr="00AA6CB2">
        <w:rPr>
          <w:rFonts w:ascii="Times New Roman" w:hAnsi="Times New Roman"/>
          <w:b/>
          <w:sz w:val="24"/>
        </w:rPr>
        <w:t>.</w:t>
      </w:r>
      <w:r w:rsidRPr="0020590A">
        <w:rPr>
          <w:rFonts w:ascii="Times New Roman" w:hAnsi="Times New Roman"/>
          <w:b/>
          <w:sz w:val="24"/>
        </w:rPr>
        <w:t xml:space="preserve"> Se às saídas de recursos associadas às compras de bens de consumo em </w:t>
      </w:r>
      <w:proofErr w:type="spellStart"/>
      <w:r w:rsidRPr="0020590A">
        <w:rPr>
          <w:rFonts w:ascii="Times New Roman" w:hAnsi="Times New Roman"/>
          <w:b/>
          <w:sz w:val="24"/>
        </w:rPr>
        <w:t>Encarnación</w:t>
      </w:r>
      <w:proofErr w:type="spellEnd"/>
      <w:r w:rsidRPr="0020590A">
        <w:rPr>
          <w:rFonts w:ascii="Times New Roman" w:hAnsi="Times New Roman"/>
          <w:b/>
          <w:sz w:val="24"/>
        </w:rPr>
        <w:t xml:space="preserve"> correspondesse um ingresso aproximadamente equivalente, haveria simetria e solidariedade no crescimento. </w:t>
      </w:r>
      <w:r w:rsidRPr="00773D70">
        <w:rPr>
          <w:rFonts w:ascii="Times New Roman" w:hAnsi="Times New Roman"/>
          <w:b/>
          <w:sz w:val="24"/>
        </w:rPr>
        <w:t xml:space="preserve">É preciso investigar porque </w:t>
      </w:r>
      <w:proofErr w:type="spellStart"/>
      <w:r w:rsidRPr="00773D70">
        <w:rPr>
          <w:rFonts w:ascii="Times New Roman" w:hAnsi="Times New Roman"/>
          <w:b/>
          <w:sz w:val="24"/>
        </w:rPr>
        <w:t>Misiones</w:t>
      </w:r>
      <w:proofErr w:type="spellEnd"/>
      <w:r w:rsidRPr="00773D70">
        <w:rPr>
          <w:rFonts w:ascii="Times New Roman" w:hAnsi="Times New Roman"/>
          <w:b/>
          <w:sz w:val="24"/>
        </w:rPr>
        <w:t xml:space="preserve"> não consegue ocupar nichos de mercado relevantes no Paraguai uma vez que este país vem apresentando as mais elevadas taxas de crescimento no Mercosul e apresenta carências expressivas em sua malha produtiva e uma abertura para o exterior acima da média do Cone Sul</w:t>
      </w:r>
      <w:r w:rsidRPr="00773D70">
        <w:rPr>
          <w:rStyle w:val="Refdenotaderodap"/>
          <w:rFonts w:ascii="Times New Roman" w:hAnsi="Times New Roman"/>
          <w:b/>
          <w:sz w:val="24"/>
        </w:rPr>
        <w:footnoteReference w:id="5"/>
      </w:r>
      <w:r w:rsidRPr="00773D70">
        <w:rPr>
          <w:rFonts w:ascii="Times New Roman" w:hAnsi="Times New Roman"/>
          <w:b/>
          <w:sz w:val="24"/>
        </w:rPr>
        <w:t>.</w:t>
      </w:r>
      <w:r w:rsidRPr="00773D70">
        <w:rPr>
          <w:rFonts w:ascii="Times New Roman" w:hAnsi="Times New Roman"/>
          <w:sz w:val="24"/>
        </w:rPr>
        <w:t xml:space="preserve"> </w:t>
      </w:r>
    </w:p>
    <w:p w14:paraId="32DEC2EE" w14:textId="27F14286" w:rsidR="00773D70" w:rsidRPr="00AA6CB2" w:rsidRDefault="00773D70" w:rsidP="00773D70">
      <w:pPr>
        <w:ind w:firstLine="720"/>
        <w:jc w:val="both"/>
        <w:rPr>
          <w:rFonts w:ascii="Times New Roman" w:hAnsi="Times New Roman"/>
          <w:sz w:val="24"/>
        </w:rPr>
      </w:pPr>
      <w:r w:rsidRPr="00773D70">
        <w:rPr>
          <w:rFonts w:ascii="Times New Roman" w:hAnsi="Times New Roman"/>
          <w:sz w:val="24"/>
        </w:rPr>
        <w:lastRenderedPageBreak/>
        <w:t xml:space="preserve">Muito provavelmente, pelo menos parte da </w:t>
      </w:r>
      <w:r w:rsidRPr="00773D70">
        <w:rPr>
          <w:rFonts w:ascii="Times New Roman" w:hAnsi="Times New Roman"/>
          <w:b/>
          <w:sz w:val="24"/>
        </w:rPr>
        <w:t>assimetria</w:t>
      </w:r>
      <w:r w:rsidRPr="00773D70">
        <w:rPr>
          <w:rFonts w:ascii="Times New Roman" w:hAnsi="Times New Roman"/>
          <w:sz w:val="24"/>
        </w:rPr>
        <w:t xml:space="preserve"> entre importações (incluindo o contrabando) e as exportações de bens e serviços entre Posadas/</w:t>
      </w:r>
      <w:proofErr w:type="spellStart"/>
      <w:r w:rsidRPr="00773D70">
        <w:rPr>
          <w:rFonts w:ascii="Times New Roman" w:hAnsi="Times New Roman"/>
          <w:sz w:val="24"/>
        </w:rPr>
        <w:t>Misiones</w:t>
      </w:r>
      <w:proofErr w:type="spellEnd"/>
      <w:r w:rsidRPr="00773D70">
        <w:rPr>
          <w:rFonts w:ascii="Times New Roman" w:hAnsi="Times New Roman"/>
          <w:sz w:val="24"/>
        </w:rPr>
        <w:t xml:space="preserve"> e </w:t>
      </w:r>
      <w:proofErr w:type="spellStart"/>
      <w:r w:rsidRPr="00773D70">
        <w:rPr>
          <w:rFonts w:ascii="Times New Roman" w:hAnsi="Times New Roman"/>
          <w:sz w:val="24"/>
        </w:rPr>
        <w:t>Encarnación</w:t>
      </w:r>
      <w:proofErr w:type="spellEnd"/>
      <w:r w:rsidRPr="00773D70">
        <w:rPr>
          <w:rFonts w:ascii="Times New Roman" w:hAnsi="Times New Roman"/>
          <w:sz w:val="24"/>
        </w:rPr>
        <w:t xml:space="preserve">/Paraguai encontre-se na elevada concentração da especialização produtiva </w:t>
      </w:r>
      <w:r w:rsidR="00AA6CB2">
        <w:rPr>
          <w:rFonts w:ascii="Times New Roman" w:hAnsi="Times New Roman"/>
          <w:sz w:val="24"/>
        </w:rPr>
        <w:t>de</w:t>
      </w:r>
      <w:r w:rsidR="00AA6CB2">
        <w:rPr>
          <w:rFonts w:ascii="Times New Roman" w:hAnsi="Times New Roman"/>
          <w:sz w:val="24"/>
        </w:rPr>
        <w:t xml:space="preserve"> </w:t>
      </w:r>
      <w:proofErr w:type="spellStart"/>
      <w:r w:rsidR="00AA6CB2">
        <w:rPr>
          <w:rFonts w:ascii="Times New Roman" w:hAnsi="Times New Roman"/>
          <w:sz w:val="24"/>
        </w:rPr>
        <w:t>Misiones</w:t>
      </w:r>
      <w:proofErr w:type="spellEnd"/>
      <w:r w:rsidR="00AA6CB2">
        <w:rPr>
          <w:rFonts w:ascii="Times New Roman" w:hAnsi="Times New Roman"/>
          <w:sz w:val="24"/>
        </w:rPr>
        <w:t xml:space="preserve"> nas vendas externas.</w:t>
      </w:r>
      <w:r w:rsidR="00AA6CB2">
        <w:rPr>
          <w:rFonts w:ascii="Times New Roman" w:hAnsi="Times New Roman"/>
          <w:sz w:val="24"/>
        </w:rPr>
        <w:t xml:space="preserve"> </w:t>
      </w:r>
      <w:r w:rsidRPr="0020590A">
        <w:rPr>
          <w:rFonts w:ascii="Times New Roman" w:hAnsi="Times New Roman"/>
          <w:b/>
          <w:sz w:val="24"/>
        </w:rPr>
        <w:t xml:space="preserve">De acordo com o “Informe Econômico” da Câmara Argentina de Comércio, madeira e derivados, chá, erva-mate, tabaco e frutas cítricas e derivados correspondem a 95% do valor das exportações de </w:t>
      </w:r>
      <w:proofErr w:type="spellStart"/>
      <w:r w:rsidRPr="0020590A">
        <w:rPr>
          <w:rFonts w:ascii="Times New Roman" w:hAnsi="Times New Roman"/>
          <w:b/>
          <w:sz w:val="24"/>
        </w:rPr>
        <w:t>Misiones</w:t>
      </w:r>
      <w:proofErr w:type="spellEnd"/>
      <w:r w:rsidRPr="0020590A">
        <w:rPr>
          <w:rFonts w:ascii="Times New Roman" w:hAnsi="Times New Roman"/>
          <w:b/>
          <w:sz w:val="24"/>
        </w:rPr>
        <w:t xml:space="preserve"> para outros países.</w:t>
      </w:r>
      <w:r w:rsidRPr="00773D70">
        <w:rPr>
          <w:rFonts w:ascii="Times New Roman" w:hAnsi="Times New Roman"/>
          <w:sz w:val="24"/>
        </w:rPr>
        <w:t xml:space="preserve"> Esta base agropecuária e agroindustrial deve apresentar limitada complementariedade com o Paraguai, cuja base produtiva também é agrícola e agroindustrial e que apresenta condições produtivas e </w:t>
      </w:r>
      <w:proofErr w:type="spellStart"/>
      <w:r w:rsidRPr="00773D70">
        <w:rPr>
          <w:rFonts w:ascii="Times New Roman" w:hAnsi="Times New Roman"/>
          <w:sz w:val="24"/>
        </w:rPr>
        <w:t>edafoclimáticas</w:t>
      </w:r>
      <w:proofErr w:type="spellEnd"/>
      <w:r w:rsidRPr="00773D70">
        <w:rPr>
          <w:rFonts w:ascii="Times New Roman" w:hAnsi="Times New Roman"/>
          <w:sz w:val="24"/>
        </w:rPr>
        <w:t xml:space="preserve"> similares. Não obstante, tendo em vista a importância do Brasil enquanto parceiro comercial (e este país também conta com uma base produtiv</w:t>
      </w:r>
      <w:r w:rsidR="00AA6CB2">
        <w:rPr>
          <w:rFonts w:ascii="Times New Roman" w:hAnsi="Times New Roman"/>
          <w:sz w:val="24"/>
        </w:rPr>
        <w:t xml:space="preserve">a e </w:t>
      </w:r>
      <w:proofErr w:type="spellStart"/>
      <w:r w:rsidR="00AA6CB2">
        <w:rPr>
          <w:rFonts w:ascii="Times New Roman" w:hAnsi="Times New Roman"/>
          <w:sz w:val="24"/>
        </w:rPr>
        <w:t>edafoclimática</w:t>
      </w:r>
      <w:proofErr w:type="spellEnd"/>
      <w:r w:rsidR="00AA6CB2">
        <w:rPr>
          <w:rFonts w:ascii="Times New Roman" w:hAnsi="Times New Roman"/>
          <w:sz w:val="24"/>
        </w:rPr>
        <w:t xml:space="preserve"> similar)</w:t>
      </w:r>
      <w:proofErr w:type="gramStart"/>
      <w:r w:rsidR="00AA6CB2">
        <w:rPr>
          <w:rFonts w:ascii="Times New Roman" w:hAnsi="Times New Roman"/>
          <w:sz w:val="24"/>
        </w:rPr>
        <w:t>,</w:t>
      </w:r>
      <w:r w:rsidRPr="00773D70">
        <w:rPr>
          <w:rFonts w:ascii="Times New Roman" w:hAnsi="Times New Roman"/>
          <w:sz w:val="24"/>
        </w:rPr>
        <w:t xml:space="preserve"> nos parece</w:t>
      </w:r>
      <w:proofErr w:type="gramEnd"/>
      <w:r w:rsidRPr="00773D70">
        <w:rPr>
          <w:rFonts w:ascii="Times New Roman" w:hAnsi="Times New Roman"/>
          <w:sz w:val="24"/>
        </w:rPr>
        <w:t xml:space="preserve"> </w:t>
      </w:r>
      <w:r w:rsidR="00AA6CB2">
        <w:rPr>
          <w:rFonts w:ascii="Times New Roman" w:hAnsi="Times New Roman"/>
          <w:sz w:val="24"/>
        </w:rPr>
        <w:t>razoável a hipótese de</w:t>
      </w:r>
      <w:r w:rsidR="00AA6CB2">
        <w:rPr>
          <w:rFonts w:ascii="Times New Roman" w:hAnsi="Times New Roman"/>
          <w:sz w:val="24"/>
        </w:rPr>
        <w:t xml:space="preserve"> que o Paraguai </w:t>
      </w:r>
      <w:r w:rsidR="00AA6CB2">
        <w:rPr>
          <w:rFonts w:ascii="Times New Roman" w:hAnsi="Times New Roman"/>
          <w:sz w:val="24"/>
        </w:rPr>
        <w:t>teria</w:t>
      </w:r>
      <w:r w:rsidR="00AA6CB2">
        <w:rPr>
          <w:rFonts w:ascii="Times New Roman" w:hAnsi="Times New Roman"/>
          <w:sz w:val="24"/>
        </w:rPr>
        <w:t xml:space="preserve"> </w:t>
      </w:r>
      <w:r w:rsidRPr="00773D70">
        <w:rPr>
          <w:rFonts w:ascii="Times New Roman" w:hAnsi="Times New Roman"/>
          <w:sz w:val="24"/>
        </w:rPr>
        <w:t xml:space="preserve">condições de assumir um papel mais proeminente enquanto parceiro comercial de </w:t>
      </w:r>
      <w:proofErr w:type="spellStart"/>
      <w:r w:rsidRPr="00773D70">
        <w:rPr>
          <w:rFonts w:ascii="Times New Roman" w:hAnsi="Times New Roman"/>
          <w:sz w:val="24"/>
        </w:rPr>
        <w:t>Misiones</w:t>
      </w:r>
      <w:proofErr w:type="spellEnd"/>
      <w:r w:rsidRPr="00773D70">
        <w:rPr>
          <w:rFonts w:ascii="Times New Roman" w:hAnsi="Times New Roman"/>
          <w:sz w:val="24"/>
        </w:rPr>
        <w:t xml:space="preserve"> na função de cliente-importador. </w:t>
      </w:r>
      <w:r w:rsidRPr="00773D70">
        <w:rPr>
          <w:rFonts w:ascii="Times New Roman" w:hAnsi="Times New Roman"/>
          <w:b/>
          <w:sz w:val="24"/>
        </w:rPr>
        <w:t xml:space="preserve">Esta questão deve ser objeto de atenção específica na elaboração de um plano de desenvolvimento para </w:t>
      </w:r>
      <w:r w:rsidR="00AA6CB2">
        <w:rPr>
          <w:rFonts w:ascii="Times New Roman" w:hAnsi="Times New Roman"/>
          <w:b/>
          <w:sz w:val="24"/>
        </w:rPr>
        <w:t xml:space="preserve">a região. </w:t>
      </w:r>
      <w:r w:rsidR="00AA6CB2" w:rsidRPr="00AA6CB2">
        <w:rPr>
          <w:rFonts w:ascii="Times New Roman" w:hAnsi="Times New Roman"/>
          <w:sz w:val="24"/>
        </w:rPr>
        <w:t xml:space="preserve">Vale notar que, enquanto capital provincial, </w:t>
      </w:r>
      <w:r w:rsidR="00AA6CB2">
        <w:rPr>
          <w:rFonts w:ascii="Times New Roman" w:hAnsi="Times New Roman"/>
          <w:sz w:val="24"/>
        </w:rPr>
        <w:t>Posadas se beneficia d</w:t>
      </w:r>
      <w:r w:rsidR="00AA6CB2" w:rsidRPr="00AA6CB2">
        <w:rPr>
          <w:rFonts w:ascii="Times New Roman" w:hAnsi="Times New Roman"/>
          <w:sz w:val="24"/>
        </w:rPr>
        <w:t xml:space="preserve">o desenvolvimento econômico de </w:t>
      </w:r>
      <w:proofErr w:type="spellStart"/>
      <w:r w:rsidR="00AA6CB2" w:rsidRPr="00AA6CB2">
        <w:rPr>
          <w:rFonts w:ascii="Times New Roman" w:hAnsi="Times New Roman"/>
          <w:sz w:val="24"/>
        </w:rPr>
        <w:t>Misiones</w:t>
      </w:r>
      <w:proofErr w:type="spellEnd"/>
      <w:r w:rsidR="00AA6CB2" w:rsidRPr="00AA6CB2">
        <w:rPr>
          <w:rFonts w:ascii="Times New Roman" w:hAnsi="Times New Roman"/>
          <w:sz w:val="24"/>
        </w:rPr>
        <w:t xml:space="preserve"> como um todo</w:t>
      </w:r>
      <w:r w:rsidR="00AA6CB2">
        <w:rPr>
          <w:rFonts w:ascii="Times New Roman" w:hAnsi="Times New Roman"/>
          <w:sz w:val="24"/>
        </w:rPr>
        <w:t>. Este crescimento</w:t>
      </w:r>
      <w:r w:rsidR="00AA6CB2" w:rsidRPr="00AA6CB2">
        <w:rPr>
          <w:rFonts w:ascii="Times New Roman" w:hAnsi="Times New Roman"/>
          <w:sz w:val="24"/>
        </w:rPr>
        <w:t xml:space="preserve"> </w:t>
      </w:r>
      <w:r w:rsidR="00AA6CB2">
        <w:rPr>
          <w:rFonts w:ascii="Times New Roman" w:hAnsi="Times New Roman"/>
          <w:sz w:val="24"/>
        </w:rPr>
        <w:t>deve refletir-se</w:t>
      </w:r>
      <w:r w:rsidR="00AA6CB2" w:rsidRPr="00AA6CB2">
        <w:rPr>
          <w:rFonts w:ascii="Times New Roman" w:hAnsi="Times New Roman"/>
          <w:sz w:val="24"/>
        </w:rPr>
        <w:t xml:space="preserve"> no cr</w:t>
      </w:r>
      <w:r w:rsidR="00AA6CB2">
        <w:rPr>
          <w:rFonts w:ascii="Times New Roman" w:hAnsi="Times New Roman"/>
          <w:sz w:val="24"/>
        </w:rPr>
        <w:t xml:space="preserve">escimento da produção, da renda e do emprego em </w:t>
      </w:r>
      <w:proofErr w:type="spellStart"/>
      <w:r w:rsidR="00AA6CB2">
        <w:rPr>
          <w:rFonts w:ascii="Times New Roman" w:hAnsi="Times New Roman"/>
          <w:sz w:val="24"/>
        </w:rPr>
        <w:t>Poadas</w:t>
      </w:r>
      <w:proofErr w:type="spellEnd"/>
      <w:r w:rsidR="00AA6CB2">
        <w:rPr>
          <w:rFonts w:ascii="Times New Roman" w:hAnsi="Times New Roman"/>
          <w:sz w:val="24"/>
        </w:rPr>
        <w:t xml:space="preserve">. </w:t>
      </w:r>
      <w:r w:rsidR="00AA6CB2" w:rsidRPr="000426E8">
        <w:rPr>
          <w:rFonts w:ascii="Times New Roman" w:hAnsi="Times New Roman"/>
          <w:b/>
          <w:sz w:val="24"/>
        </w:rPr>
        <w:t>Analisar as relações entre a economia da província e a economia de sua capital será um dos aspectos</w:t>
      </w:r>
      <w:proofErr w:type="gramStart"/>
      <w:r w:rsidR="00AA6CB2" w:rsidRPr="000426E8">
        <w:rPr>
          <w:rFonts w:ascii="Times New Roman" w:hAnsi="Times New Roman"/>
          <w:b/>
          <w:sz w:val="24"/>
        </w:rPr>
        <w:t xml:space="preserve">  </w:t>
      </w:r>
      <w:proofErr w:type="gramEnd"/>
      <w:r w:rsidR="000426E8" w:rsidRPr="000426E8">
        <w:rPr>
          <w:rFonts w:ascii="Times New Roman" w:hAnsi="Times New Roman"/>
          <w:b/>
          <w:sz w:val="24"/>
        </w:rPr>
        <w:t>centrais do trabalho da consultoria</w:t>
      </w:r>
      <w:r w:rsidR="000426E8">
        <w:rPr>
          <w:rFonts w:ascii="Times New Roman" w:hAnsi="Times New Roman"/>
          <w:sz w:val="24"/>
        </w:rPr>
        <w:t xml:space="preserve">. </w:t>
      </w:r>
    </w:p>
    <w:p w14:paraId="26E8E739" w14:textId="2B3B30B3" w:rsidR="00773D70" w:rsidRPr="00773D70" w:rsidRDefault="000426E8" w:rsidP="00773D70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Não obstante, s</w:t>
      </w:r>
      <w:r w:rsidR="00773D70" w:rsidRPr="00773D70">
        <w:rPr>
          <w:rFonts w:ascii="Times New Roman" w:hAnsi="Times New Roman"/>
          <w:sz w:val="24"/>
        </w:rPr>
        <w:t>ejam</w:t>
      </w:r>
      <w:r w:rsidR="00773D70" w:rsidRPr="00773D70">
        <w:rPr>
          <w:rFonts w:ascii="Times New Roman" w:hAnsi="Times New Roman"/>
          <w:sz w:val="24"/>
        </w:rPr>
        <w:t xml:space="preserve"> quais forem </w:t>
      </w:r>
      <w:proofErr w:type="gramStart"/>
      <w:r w:rsidR="00773D70" w:rsidRPr="00773D70">
        <w:rPr>
          <w:rFonts w:ascii="Times New Roman" w:hAnsi="Times New Roman"/>
          <w:sz w:val="24"/>
        </w:rPr>
        <w:t>as</w:t>
      </w:r>
      <w:proofErr w:type="gramEnd"/>
      <w:r w:rsidR="00773D70" w:rsidRPr="00773D70">
        <w:rPr>
          <w:rFonts w:ascii="Times New Roman" w:hAnsi="Times New Roman"/>
          <w:sz w:val="24"/>
        </w:rPr>
        <w:t xml:space="preserve"> possibilidades de expansão do mercado paraguaio para os produtos de </w:t>
      </w:r>
      <w:proofErr w:type="spellStart"/>
      <w:r w:rsidR="00773D70" w:rsidRPr="00773D70">
        <w:rPr>
          <w:rFonts w:ascii="Times New Roman" w:hAnsi="Times New Roman"/>
          <w:sz w:val="24"/>
        </w:rPr>
        <w:t>Misiones</w:t>
      </w:r>
      <w:proofErr w:type="spellEnd"/>
      <w:r w:rsidR="00773D70" w:rsidRPr="00773D70">
        <w:rPr>
          <w:rFonts w:ascii="Times New Roman" w:hAnsi="Times New Roman"/>
          <w:sz w:val="24"/>
        </w:rPr>
        <w:t>, é importante salientar desde já que, a despeito do discreto número de</w:t>
      </w:r>
      <w:r>
        <w:rPr>
          <w:rFonts w:ascii="Times New Roman" w:hAnsi="Times New Roman"/>
          <w:sz w:val="24"/>
        </w:rPr>
        <w:t xml:space="preserve"> bens e produtos exportados </w:t>
      </w:r>
      <w:r>
        <w:rPr>
          <w:rFonts w:ascii="Times New Roman" w:hAnsi="Times New Roman"/>
          <w:sz w:val="24"/>
        </w:rPr>
        <w:t>pela província</w:t>
      </w:r>
      <w:r w:rsidR="00773D70" w:rsidRPr="00773D70">
        <w:rPr>
          <w:rFonts w:ascii="Times New Roman" w:hAnsi="Times New Roman"/>
          <w:sz w:val="24"/>
        </w:rPr>
        <w:t xml:space="preserve">, alguns deles apresentam um grande potencial de crescimento de médio e longo prazo. Este é o caso, em especial, da madeira e derivados e, secundariamente, de alguns produtos alimentares tais como frutas e derivados, chá e erva-mate. Faz-se necessário, contudo, planejar o desenvolvimento destas cadeias produtivas, com ênfase na identificação de concorrentes atuais e potenciais nos territórios do entorno (Paraná, Santa Catarina, Rio Grande do Sul, sudeste paraguaio e províncias do Nordeste argentino) com vistas a ocupar com a máxima brevidade os nichos de mercado de maior potencial relativo de agregação de valor tendo em vista as características particulares da produção de </w:t>
      </w:r>
      <w:proofErr w:type="spellStart"/>
      <w:r w:rsidR="00773D70" w:rsidRPr="00773D70">
        <w:rPr>
          <w:rFonts w:ascii="Times New Roman" w:hAnsi="Times New Roman"/>
          <w:sz w:val="24"/>
        </w:rPr>
        <w:t>Misiones</w:t>
      </w:r>
      <w:proofErr w:type="spellEnd"/>
      <w:r w:rsidR="00773D70" w:rsidRPr="00773D70">
        <w:rPr>
          <w:rFonts w:ascii="Times New Roman" w:hAnsi="Times New Roman"/>
          <w:sz w:val="24"/>
        </w:rPr>
        <w:t>.</w:t>
      </w:r>
    </w:p>
    <w:p w14:paraId="60B016E0" w14:textId="5DD75B06" w:rsidR="00E14003" w:rsidRPr="0020590A" w:rsidRDefault="000426E8" w:rsidP="00E14003">
      <w:pPr>
        <w:pStyle w:val="PargrafodaLista"/>
        <w:numPr>
          <w:ilvl w:val="0"/>
          <w:numId w:val="12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Planejando a diversificação produtiva: a questão do</w:t>
      </w:r>
      <w:r w:rsidR="00E14003" w:rsidRPr="0020590A">
        <w:rPr>
          <w:rFonts w:ascii="Times New Roman" w:hAnsi="Times New Roman"/>
          <w:b/>
          <w:sz w:val="24"/>
        </w:rPr>
        <w:t xml:space="preserve"> Turismo e </w:t>
      </w:r>
      <w:r>
        <w:rPr>
          <w:rFonts w:ascii="Times New Roman" w:hAnsi="Times New Roman"/>
          <w:b/>
          <w:sz w:val="24"/>
          <w:szCs w:val="24"/>
        </w:rPr>
        <w:t>d</w:t>
      </w:r>
      <w:r w:rsidR="00E14003" w:rsidRPr="000426E8">
        <w:rPr>
          <w:rFonts w:ascii="Times New Roman" w:hAnsi="Times New Roman"/>
          <w:b/>
          <w:sz w:val="24"/>
          <w:szCs w:val="24"/>
        </w:rPr>
        <w:t>a</w:t>
      </w:r>
      <w:r w:rsidR="00E14003" w:rsidRPr="0020590A">
        <w:rPr>
          <w:rFonts w:ascii="Times New Roman" w:hAnsi="Times New Roman"/>
          <w:b/>
          <w:sz w:val="24"/>
        </w:rPr>
        <w:t xml:space="preserve"> Logística</w:t>
      </w:r>
    </w:p>
    <w:p w14:paraId="4FFB497A" w14:textId="3420A5C6" w:rsidR="00773D70" w:rsidRPr="00773D70" w:rsidRDefault="00E14003" w:rsidP="00773D70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É</w:t>
      </w:r>
      <w:r w:rsidR="00773D70" w:rsidRPr="00773D70">
        <w:rPr>
          <w:rFonts w:ascii="Times New Roman" w:hAnsi="Times New Roman"/>
          <w:sz w:val="24"/>
        </w:rPr>
        <w:t xml:space="preserve"> fundamental trabalhar na perspectiva de uma maior diversificação da produção econômica </w:t>
      </w:r>
      <w:r w:rsidR="000426E8">
        <w:rPr>
          <w:rFonts w:ascii="Times New Roman" w:hAnsi="Times New Roman"/>
          <w:sz w:val="24"/>
        </w:rPr>
        <w:t>propulsiva</w:t>
      </w:r>
      <w:r w:rsidR="000426E8">
        <w:rPr>
          <w:rStyle w:val="Refdenotaderodap"/>
          <w:rFonts w:ascii="Times New Roman" w:hAnsi="Times New Roman"/>
          <w:sz w:val="24"/>
        </w:rPr>
        <w:footnoteReference w:id="6"/>
      </w:r>
      <w:r w:rsidR="000426E8">
        <w:rPr>
          <w:rFonts w:ascii="Times New Roman" w:hAnsi="Times New Roman"/>
          <w:sz w:val="24"/>
        </w:rPr>
        <w:t xml:space="preserve"> de </w:t>
      </w:r>
      <w:proofErr w:type="spellStart"/>
      <w:r w:rsidR="000426E8">
        <w:rPr>
          <w:rFonts w:ascii="Times New Roman" w:hAnsi="Times New Roman"/>
          <w:sz w:val="24"/>
        </w:rPr>
        <w:t>Misiones</w:t>
      </w:r>
      <w:proofErr w:type="spellEnd"/>
      <w:r w:rsidR="000426E8">
        <w:rPr>
          <w:rFonts w:ascii="Times New Roman" w:hAnsi="Times New Roman"/>
          <w:sz w:val="24"/>
        </w:rPr>
        <w:t xml:space="preserve"> </w:t>
      </w:r>
      <w:r w:rsidR="00773D70" w:rsidRPr="00773D70">
        <w:rPr>
          <w:rFonts w:ascii="Times New Roman" w:hAnsi="Times New Roman"/>
          <w:sz w:val="24"/>
        </w:rPr>
        <w:t>capaz de atrair</w:t>
      </w:r>
      <w:r w:rsidR="00773D70" w:rsidRPr="00773D70">
        <w:rPr>
          <w:rFonts w:ascii="Times New Roman" w:hAnsi="Times New Roman"/>
          <w:sz w:val="24"/>
        </w:rPr>
        <w:t xml:space="preserve"> </w:t>
      </w:r>
      <w:r w:rsidR="000426E8">
        <w:rPr>
          <w:rFonts w:ascii="Times New Roman" w:hAnsi="Times New Roman"/>
          <w:sz w:val="24"/>
        </w:rPr>
        <w:t xml:space="preserve">mobilizar a economia </w:t>
      </w:r>
      <w:r w:rsidR="000426E8">
        <w:rPr>
          <w:rFonts w:ascii="Times New Roman" w:hAnsi="Times New Roman"/>
          <w:sz w:val="24"/>
        </w:rPr>
        <w:lastRenderedPageBreak/>
        <w:t>regional e</w:t>
      </w:r>
      <w:r w:rsidR="000426E8">
        <w:rPr>
          <w:rFonts w:ascii="Times New Roman" w:hAnsi="Times New Roman"/>
          <w:sz w:val="24"/>
        </w:rPr>
        <w:t xml:space="preserve"> </w:t>
      </w:r>
      <w:r w:rsidR="00773D70" w:rsidRPr="00773D70">
        <w:rPr>
          <w:rFonts w:ascii="Times New Roman" w:hAnsi="Times New Roman"/>
          <w:sz w:val="24"/>
        </w:rPr>
        <w:t xml:space="preserve">rendimentos externos para a economia de </w:t>
      </w:r>
      <w:proofErr w:type="spellStart"/>
      <w:r w:rsidR="00773D70" w:rsidRPr="00773D70">
        <w:rPr>
          <w:rFonts w:ascii="Times New Roman" w:hAnsi="Times New Roman"/>
          <w:sz w:val="24"/>
        </w:rPr>
        <w:t>Misiones</w:t>
      </w:r>
      <w:proofErr w:type="spellEnd"/>
      <w:r w:rsidR="00773D70" w:rsidRPr="00773D70">
        <w:rPr>
          <w:rFonts w:ascii="Times New Roman" w:hAnsi="Times New Roman"/>
          <w:sz w:val="24"/>
        </w:rPr>
        <w:t xml:space="preserve">. Duas frentes, em particular, chamam a atenção: o turismo e a logística. A despeito do evidente </w:t>
      </w:r>
      <w:r w:rsidR="00773D70" w:rsidRPr="00773D70">
        <w:rPr>
          <w:rFonts w:ascii="Times New Roman" w:hAnsi="Times New Roman"/>
          <w:b/>
          <w:sz w:val="24"/>
        </w:rPr>
        <w:t>potencial</w:t>
      </w:r>
      <w:r w:rsidR="00773D70" w:rsidRPr="00773D70">
        <w:rPr>
          <w:rFonts w:ascii="Times New Roman" w:hAnsi="Times New Roman"/>
          <w:sz w:val="24"/>
        </w:rPr>
        <w:t xml:space="preserve"> destes dois setores, a expressão econômica atual dos mesmos pa</w:t>
      </w:r>
      <w:r w:rsidR="000426E8">
        <w:rPr>
          <w:rFonts w:ascii="Times New Roman" w:hAnsi="Times New Roman"/>
          <w:sz w:val="24"/>
        </w:rPr>
        <w:t>rece-nos fortemente subestimada</w:t>
      </w:r>
      <w:r w:rsidR="000426E8">
        <w:rPr>
          <w:rFonts w:ascii="Times New Roman" w:hAnsi="Times New Roman"/>
          <w:sz w:val="24"/>
        </w:rPr>
        <w:t xml:space="preserve"> na atualidade</w:t>
      </w:r>
      <w:r w:rsidR="000426E8">
        <w:rPr>
          <w:rFonts w:ascii="Times New Roman" w:hAnsi="Times New Roman"/>
          <w:sz w:val="24"/>
        </w:rPr>
        <w:t>.</w:t>
      </w:r>
    </w:p>
    <w:p w14:paraId="763EAA01" w14:textId="0CABC6FD" w:rsidR="00773D70" w:rsidRPr="00773D70" w:rsidRDefault="00773D70" w:rsidP="00773D70">
      <w:pPr>
        <w:ind w:firstLine="720"/>
        <w:jc w:val="both"/>
        <w:rPr>
          <w:rFonts w:ascii="Times New Roman" w:hAnsi="Times New Roman"/>
          <w:sz w:val="24"/>
        </w:rPr>
      </w:pPr>
      <w:r w:rsidRPr="00773D70">
        <w:rPr>
          <w:rFonts w:ascii="Times New Roman" w:hAnsi="Times New Roman"/>
          <w:sz w:val="24"/>
        </w:rPr>
        <w:t>O caso do turismo já despertou o interesse de analistas anteriores. De acordo com o já referido “Informe Estatístico” do ODEM</w:t>
      </w:r>
      <w:r w:rsidRPr="00773D70">
        <w:rPr>
          <w:rStyle w:val="Refdenotaderodap"/>
          <w:rFonts w:ascii="Times New Roman" w:hAnsi="Times New Roman"/>
          <w:sz w:val="24"/>
        </w:rPr>
        <w:footnoteReference w:id="7"/>
      </w:r>
      <w:r w:rsidRPr="00773D70">
        <w:rPr>
          <w:rFonts w:ascii="Times New Roman" w:hAnsi="Times New Roman"/>
          <w:sz w:val="24"/>
        </w:rPr>
        <w:t xml:space="preserve">, a percentagem média da ocupação nos estabelecimentos hoteleiros e para-hoteleiros em Posadas no primeiro semestre de 2016 foi inferior a 50% enquanto em Puerto </w:t>
      </w:r>
      <w:proofErr w:type="spellStart"/>
      <w:r w:rsidRPr="00773D70">
        <w:rPr>
          <w:rFonts w:ascii="Times New Roman" w:hAnsi="Times New Roman"/>
          <w:sz w:val="24"/>
        </w:rPr>
        <w:t>Iguazu</w:t>
      </w:r>
      <w:proofErr w:type="spellEnd"/>
      <w:r w:rsidRPr="00773D70">
        <w:rPr>
          <w:rFonts w:ascii="Times New Roman" w:hAnsi="Times New Roman"/>
          <w:sz w:val="24"/>
        </w:rPr>
        <w:t>, no mesmo período, foi inferior a 35%. Vale notar que a demanda hoteleira de P</w:t>
      </w:r>
      <w:r w:rsidR="000426E8">
        <w:rPr>
          <w:rFonts w:ascii="Times New Roman" w:hAnsi="Times New Roman"/>
          <w:sz w:val="24"/>
        </w:rPr>
        <w:t xml:space="preserve">uerto </w:t>
      </w:r>
      <w:proofErr w:type="spellStart"/>
      <w:r w:rsidR="000426E8">
        <w:rPr>
          <w:rFonts w:ascii="Times New Roman" w:hAnsi="Times New Roman"/>
          <w:sz w:val="24"/>
        </w:rPr>
        <w:t>Iguazu</w:t>
      </w:r>
      <w:proofErr w:type="spellEnd"/>
      <w:r w:rsidR="000426E8">
        <w:rPr>
          <w:rFonts w:ascii="Times New Roman" w:hAnsi="Times New Roman"/>
          <w:sz w:val="24"/>
        </w:rPr>
        <w:t xml:space="preserve"> não é </w:t>
      </w:r>
      <w:r w:rsidR="000426E8">
        <w:rPr>
          <w:rFonts w:ascii="Times New Roman" w:hAnsi="Times New Roman"/>
          <w:sz w:val="24"/>
        </w:rPr>
        <w:t>apenas</w:t>
      </w:r>
      <w:r w:rsidRPr="00773D70">
        <w:rPr>
          <w:rFonts w:ascii="Times New Roman" w:hAnsi="Times New Roman"/>
          <w:sz w:val="24"/>
        </w:rPr>
        <w:t xml:space="preserve"> nacional e sua baixa ocupação não pode ser explicada exclusivamente pela dinâmica da economia argentina nos anos recentes. </w:t>
      </w:r>
      <w:r w:rsidR="000426E8">
        <w:rPr>
          <w:rFonts w:ascii="Times New Roman" w:hAnsi="Times New Roman"/>
          <w:sz w:val="24"/>
        </w:rPr>
        <w:t xml:space="preserve">Parece-nos haver outro problema. </w:t>
      </w:r>
      <w:r w:rsidRPr="00773D70">
        <w:rPr>
          <w:rFonts w:ascii="Times New Roman" w:hAnsi="Times New Roman"/>
          <w:sz w:val="24"/>
        </w:rPr>
        <w:t xml:space="preserve">Ainda que esta </w:t>
      </w:r>
      <w:r w:rsidRPr="0020590A">
        <w:rPr>
          <w:rFonts w:ascii="Times New Roman" w:hAnsi="Times New Roman"/>
          <w:b/>
          <w:sz w:val="24"/>
        </w:rPr>
        <w:t>não</w:t>
      </w:r>
      <w:r w:rsidRPr="00773D70">
        <w:rPr>
          <w:rFonts w:ascii="Times New Roman" w:hAnsi="Times New Roman"/>
          <w:sz w:val="24"/>
        </w:rPr>
        <w:t xml:space="preserve"> seja uma observação científica, oriunda de uma pesquisa amostral significativa, </w:t>
      </w:r>
      <w:r w:rsidRPr="0020590A">
        <w:rPr>
          <w:rFonts w:ascii="Times New Roman" w:hAnsi="Times New Roman"/>
          <w:b/>
          <w:sz w:val="24"/>
        </w:rPr>
        <w:t xml:space="preserve">nossa experiência em consultoria para Foz do Iguaçu revelou que percentagem não desprezível de argentinos em visitas às Cataratas preferem hospedar-se no município brasileiro por entenderem que a relação benefício-custo é significativamente superior. </w:t>
      </w:r>
      <w:r w:rsidRPr="00773D70">
        <w:rPr>
          <w:rFonts w:ascii="Times New Roman" w:hAnsi="Times New Roman"/>
          <w:sz w:val="24"/>
        </w:rPr>
        <w:t xml:space="preserve">Este tema merece uma reflexão, análise e, quiçá, reorganização mercadológica do setor. Na realidade, muito além de Puerto </w:t>
      </w:r>
      <w:proofErr w:type="spellStart"/>
      <w:r w:rsidRPr="00773D70">
        <w:rPr>
          <w:rFonts w:ascii="Times New Roman" w:hAnsi="Times New Roman"/>
          <w:sz w:val="24"/>
        </w:rPr>
        <w:t>Iguazu</w:t>
      </w:r>
      <w:proofErr w:type="spellEnd"/>
      <w:r w:rsidRPr="00773D70">
        <w:rPr>
          <w:rFonts w:ascii="Times New Roman" w:hAnsi="Times New Roman"/>
          <w:sz w:val="24"/>
        </w:rPr>
        <w:t>, todo o segmento turístico do território parece encontrar-se subestimado. Uma tríplice fronteira é um atrativo em si: visita-se um território e tem-se acesso a três culturas nacionais distintas. Missiones conta com um passado histórico</w:t>
      </w:r>
      <w:r w:rsidR="000426E8">
        <w:rPr>
          <w:rFonts w:ascii="Times New Roman" w:hAnsi="Times New Roman"/>
          <w:sz w:val="24"/>
        </w:rPr>
        <w:t xml:space="preserve"> </w:t>
      </w:r>
      <w:r w:rsidR="000426E8">
        <w:rPr>
          <w:rFonts w:ascii="Times New Roman" w:hAnsi="Times New Roman"/>
          <w:sz w:val="24"/>
        </w:rPr>
        <w:t xml:space="preserve">muito </w:t>
      </w:r>
      <w:r w:rsidR="000426E8">
        <w:rPr>
          <w:rFonts w:ascii="Times New Roman" w:hAnsi="Times New Roman"/>
          <w:sz w:val="24"/>
        </w:rPr>
        <w:t xml:space="preserve">particular que traz </w:t>
      </w:r>
      <w:r w:rsidR="000426E8">
        <w:rPr>
          <w:rFonts w:ascii="Times New Roman" w:hAnsi="Times New Roman"/>
          <w:sz w:val="24"/>
        </w:rPr>
        <w:t>explicitado</w:t>
      </w:r>
      <w:r w:rsidRPr="00773D70">
        <w:rPr>
          <w:rFonts w:ascii="Times New Roman" w:hAnsi="Times New Roman"/>
          <w:sz w:val="24"/>
        </w:rPr>
        <w:t xml:space="preserve"> em seu nome. </w:t>
      </w:r>
      <w:r w:rsidR="000426E8">
        <w:rPr>
          <w:rFonts w:ascii="Times New Roman" w:hAnsi="Times New Roman"/>
          <w:sz w:val="24"/>
        </w:rPr>
        <w:t>Além disso, o</w:t>
      </w:r>
      <w:r w:rsidRPr="00773D70">
        <w:rPr>
          <w:rFonts w:ascii="Times New Roman" w:hAnsi="Times New Roman"/>
          <w:sz w:val="24"/>
        </w:rPr>
        <w:t xml:space="preserve"> </w:t>
      </w:r>
      <w:r w:rsidRPr="00773D70">
        <w:rPr>
          <w:rFonts w:ascii="Times New Roman" w:hAnsi="Times New Roman"/>
          <w:sz w:val="24"/>
        </w:rPr>
        <w:t xml:space="preserve">turismo de compras </w:t>
      </w:r>
      <w:r w:rsidR="000426E8">
        <w:rPr>
          <w:rFonts w:ascii="Times New Roman" w:hAnsi="Times New Roman"/>
          <w:sz w:val="24"/>
        </w:rPr>
        <w:t xml:space="preserve">– mesmo que situado no país vizinho - </w:t>
      </w:r>
      <w:r w:rsidRPr="00773D70">
        <w:rPr>
          <w:rFonts w:ascii="Times New Roman" w:hAnsi="Times New Roman"/>
          <w:sz w:val="24"/>
        </w:rPr>
        <w:t>pode ser um gr</w:t>
      </w:r>
      <w:r w:rsidR="000426E8">
        <w:rPr>
          <w:rFonts w:ascii="Times New Roman" w:hAnsi="Times New Roman"/>
          <w:sz w:val="24"/>
        </w:rPr>
        <w:t>ande atrativo para o território</w:t>
      </w:r>
      <w:r w:rsidR="000426E8">
        <w:rPr>
          <w:rFonts w:ascii="Times New Roman" w:hAnsi="Times New Roman"/>
          <w:sz w:val="24"/>
        </w:rPr>
        <w:t xml:space="preserve"> nacional. Mais uma vez, Foz do Iguaçu é um exemplo.</w:t>
      </w:r>
      <w:r w:rsidR="000426E8">
        <w:rPr>
          <w:rFonts w:ascii="Times New Roman" w:hAnsi="Times New Roman"/>
          <w:sz w:val="24"/>
        </w:rPr>
        <w:t xml:space="preserve"> E </w:t>
      </w:r>
      <w:r w:rsidR="000426E8">
        <w:rPr>
          <w:rFonts w:ascii="Times New Roman" w:hAnsi="Times New Roman"/>
          <w:sz w:val="24"/>
        </w:rPr>
        <w:t>a malha logística</w:t>
      </w:r>
      <w:r w:rsidRPr="00773D70">
        <w:rPr>
          <w:rFonts w:ascii="Times New Roman" w:hAnsi="Times New Roman"/>
          <w:sz w:val="24"/>
        </w:rPr>
        <w:t xml:space="preserve"> deveria promover </w:t>
      </w:r>
      <w:r w:rsidR="000426E8">
        <w:rPr>
          <w:rFonts w:ascii="Times New Roman" w:hAnsi="Times New Roman"/>
          <w:sz w:val="24"/>
        </w:rPr>
        <w:t>e incentivar o turismo enquanto atividade econômica.</w:t>
      </w:r>
      <w:r w:rsidR="000426E8">
        <w:rPr>
          <w:rFonts w:ascii="Times New Roman" w:hAnsi="Times New Roman"/>
          <w:sz w:val="24"/>
        </w:rPr>
        <w:t xml:space="preserve"> </w:t>
      </w:r>
      <w:r w:rsidRPr="00773D70">
        <w:rPr>
          <w:rFonts w:ascii="Times New Roman" w:hAnsi="Times New Roman"/>
          <w:sz w:val="24"/>
        </w:rPr>
        <w:t xml:space="preserve">Mas não parece ser isto que ocorre. </w:t>
      </w:r>
      <w:r w:rsidR="000426E8">
        <w:rPr>
          <w:rFonts w:ascii="Times New Roman" w:hAnsi="Times New Roman"/>
          <w:sz w:val="24"/>
        </w:rPr>
        <w:t xml:space="preserve">Não, pelo menos, tanto quanto seria de se esperar numa análise preliminar. </w:t>
      </w:r>
      <w:proofErr w:type="gramStart"/>
      <w:r w:rsidR="000426E8">
        <w:rPr>
          <w:rFonts w:ascii="Times New Roman" w:hAnsi="Times New Roman"/>
          <w:sz w:val="24"/>
        </w:rPr>
        <w:t>O tema do turismo e os atuais gargalos que impedem seu pleno desenvolvimento terá</w:t>
      </w:r>
      <w:proofErr w:type="gramEnd"/>
      <w:r w:rsidR="000426E8">
        <w:rPr>
          <w:rFonts w:ascii="Times New Roman" w:hAnsi="Times New Roman"/>
          <w:sz w:val="24"/>
        </w:rPr>
        <w:t xml:space="preserve"> de ser um dos focos da pesquisa.</w:t>
      </w:r>
    </w:p>
    <w:p w14:paraId="5D0CDCA7" w14:textId="689F9B58" w:rsidR="00773D70" w:rsidRPr="0020590A" w:rsidRDefault="00773D70" w:rsidP="00773D70">
      <w:pPr>
        <w:ind w:firstLine="720"/>
        <w:jc w:val="both"/>
        <w:rPr>
          <w:rFonts w:ascii="Times New Roman" w:hAnsi="Times New Roman"/>
          <w:b/>
          <w:sz w:val="24"/>
        </w:rPr>
      </w:pPr>
      <w:r w:rsidRPr="00773D70">
        <w:rPr>
          <w:rFonts w:ascii="Times New Roman" w:hAnsi="Times New Roman"/>
          <w:sz w:val="24"/>
        </w:rPr>
        <w:t xml:space="preserve">Especificamente no que diz respeito à logística, dois indicadores nos chamaram a atenção. Em primeiro lugar, dentre os textos que nos foram recomendados para ter um primeiro contato com a economia de </w:t>
      </w:r>
      <w:proofErr w:type="spellStart"/>
      <w:r w:rsidRPr="00773D70">
        <w:rPr>
          <w:rFonts w:ascii="Times New Roman" w:hAnsi="Times New Roman"/>
          <w:sz w:val="24"/>
        </w:rPr>
        <w:t>Misiones</w:t>
      </w:r>
      <w:proofErr w:type="spellEnd"/>
      <w:r w:rsidRPr="00773D70">
        <w:rPr>
          <w:rFonts w:ascii="Times New Roman" w:hAnsi="Times New Roman"/>
          <w:sz w:val="24"/>
        </w:rPr>
        <w:t xml:space="preserve"> (e aos quais vimos nos referindo sistematicamente), nenhum faz referê</w:t>
      </w:r>
      <w:r w:rsidR="00CD6F12">
        <w:rPr>
          <w:rFonts w:ascii="Times New Roman" w:hAnsi="Times New Roman"/>
          <w:sz w:val="24"/>
        </w:rPr>
        <w:t xml:space="preserve">ncia </w:t>
      </w:r>
      <w:r w:rsidR="00CD6F12">
        <w:rPr>
          <w:rFonts w:ascii="Times New Roman" w:hAnsi="Times New Roman"/>
          <w:sz w:val="24"/>
        </w:rPr>
        <w:t>à</w:t>
      </w:r>
      <w:r w:rsidRPr="00773D70">
        <w:rPr>
          <w:rFonts w:ascii="Times New Roman" w:hAnsi="Times New Roman"/>
          <w:sz w:val="24"/>
        </w:rPr>
        <w:t xml:space="preserve"> logística como uma atividade com potencial para impulsionar e diversificar a </w:t>
      </w:r>
      <w:proofErr w:type="gramStart"/>
      <w:r w:rsidRPr="00773D70">
        <w:rPr>
          <w:rFonts w:ascii="Times New Roman" w:hAnsi="Times New Roman"/>
          <w:sz w:val="24"/>
        </w:rPr>
        <w:t>economia</w:t>
      </w:r>
      <w:proofErr w:type="gramEnd"/>
      <w:r w:rsidRPr="00773D70">
        <w:rPr>
          <w:rFonts w:ascii="Times New Roman" w:hAnsi="Times New Roman"/>
          <w:sz w:val="24"/>
        </w:rPr>
        <w:t xml:space="preserve"> </w:t>
      </w:r>
      <w:proofErr w:type="gramStart"/>
      <w:r w:rsidRPr="00773D70">
        <w:rPr>
          <w:rFonts w:ascii="Times New Roman" w:hAnsi="Times New Roman"/>
          <w:sz w:val="24"/>
        </w:rPr>
        <w:t>de</w:t>
      </w:r>
      <w:proofErr w:type="gramEnd"/>
      <w:r w:rsidRPr="00773D70">
        <w:rPr>
          <w:rFonts w:ascii="Times New Roman" w:hAnsi="Times New Roman"/>
          <w:sz w:val="24"/>
        </w:rPr>
        <w:t xml:space="preserve"> </w:t>
      </w:r>
      <w:proofErr w:type="spellStart"/>
      <w:r w:rsidRPr="00773D70">
        <w:rPr>
          <w:rFonts w:ascii="Times New Roman" w:hAnsi="Times New Roman"/>
          <w:sz w:val="24"/>
        </w:rPr>
        <w:t>Misiones</w:t>
      </w:r>
      <w:proofErr w:type="spellEnd"/>
      <w:r w:rsidRPr="00773D70">
        <w:rPr>
          <w:rFonts w:ascii="Times New Roman" w:hAnsi="Times New Roman"/>
          <w:sz w:val="24"/>
        </w:rPr>
        <w:t xml:space="preserve">. </w:t>
      </w:r>
      <w:r w:rsidR="00CD6F12">
        <w:rPr>
          <w:rFonts w:ascii="Times New Roman" w:hAnsi="Times New Roman"/>
          <w:sz w:val="24"/>
        </w:rPr>
        <w:t xml:space="preserve">Não há qualquer referência – por exemplo – ao potencial do uso do Rio Paraná para o escoamento da produção brasileira, paraguaia e missioneira. </w:t>
      </w:r>
      <w:r w:rsidRPr="00773D70">
        <w:rPr>
          <w:rFonts w:ascii="Times New Roman" w:hAnsi="Times New Roman"/>
          <w:sz w:val="24"/>
        </w:rPr>
        <w:t xml:space="preserve">Sequer encontramos – o que parece ainda mais surpreendente, dado que </w:t>
      </w:r>
      <w:r w:rsidR="00CD6F12">
        <w:rPr>
          <w:rFonts w:ascii="Times New Roman" w:hAnsi="Times New Roman"/>
          <w:sz w:val="24"/>
        </w:rPr>
        <w:t xml:space="preserve">se </w:t>
      </w:r>
      <w:r w:rsidR="00CD6F12">
        <w:rPr>
          <w:rFonts w:ascii="Times New Roman" w:hAnsi="Times New Roman"/>
          <w:sz w:val="24"/>
        </w:rPr>
        <w:t xml:space="preserve">trata de </w:t>
      </w:r>
      <w:r w:rsidRPr="00773D70">
        <w:rPr>
          <w:rFonts w:ascii="Times New Roman" w:hAnsi="Times New Roman"/>
          <w:sz w:val="24"/>
        </w:rPr>
        <w:t>um senso comum</w:t>
      </w:r>
      <w:r w:rsidR="00CD6F12">
        <w:rPr>
          <w:rFonts w:ascii="Times New Roman" w:hAnsi="Times New Roman"/>
          <w:sz w:val="24"/>
        </w:rPr>
        <w:t xml:space="preserve"> </w:t>
      </w:r>
      <w:r w:rsidR="00CD6F12">
        <w:rPr>
          <w:rFonts w:ascii="Times New Roman" w:hAnsi="Times New Roman"/>
          <w:sz w:val="24"/>
        </w:rPr>
        <w:t xml:space="preserve">amplamente difundido nos mais diversos territórios que já tivemos a oportunidade de analisar </w:t>
      </w:r>
      <w:r w:rsidRPr="00773D70">
        <w:rPr>
          <w:rFonts w:ascii="Times New Roman" w:hAnsi="Times New Roman"/>
          <w:sz w:val="24"/>
        </w:rPr>
        <w:t xml:space="preserve">– reclamos sobre insuficiências e limitações da infraestrutura logística </w:t>
      </w:r>
      <w:r w:rsidR="00CD6F12">
        <w:rPr>
          <w:rFonts w:ascii="Times New Roman" w:hAnsi="Times New Roman"/>
          <w:sz w:val="24"/>
        </w:rPr>
        <w:t xml:space="preserve">rodoviária, ferroviária e </w:t>
      </w:r>
      <w:r w:rsidR="00CD6F12">
        <w:rPr>
          <w:rFonts w:ascii="Times New Roman" w:hAnsi="Times New Roman"/>
          <w:sz w:val="24"/>
        </w:rPr>
        <w:lastRenderedPageBreak/>
        <w:t>aeroportuária. Tampouco encontramos</w:t>
      </w:r>
      <w:r w:rsidRPr="00773D70">
        <w:rPr>
          <w:rFonts w:ascii="Times New Roman" w:hAnsi="Times New Roman"/>
          <w:sz w:val="24"/>
        </w:rPr>
        <w:t xml:space="preserve"> demandas por investimentos governamentais e/ou privados no setor</w:t>
      </w:r>
      <w:r w:rsidR="00CD6F12">
        <w:rPr>
          <w:rFonts w:ascii="Times New Roman" w:hAnsi="Times New Roman"/>
          <w:sz w:val="24"/>
        </w:rPr>
        <w:t xml:space="preserve"> logístico</w:t>
      </w:r>
      <w:r w:rsidRPr="00773D70">
        <w:rPr>
          <w:rFonts w:ascii="Times New Roman" w:hAnsi="Times New Roman"/>
          <w:sz w:val="24"/>
        </w:rPr>
        <w:t>. Esta ausência nos parece sintomática: é como se o território</w:t>
      </w:r>
      <w:r w:rsidRPr="00773D70">
        <w:rPr>
          <w:rFonts w:ascii="Times New Roman" w:hAnsi="Times New Roman"/>
          <w:b/>
          <w:sz w:val="24"/>
        </w:rPr>
        <w:t xml:space="preserve"> não </w:t>
      </w:r>
      <w:r w:rsidRPr="00773D70">
        <w:rPr>
          <w:rFonts w:ascii="Times New Roman" w:hAnsi="Times New Roman"/>
          <w:sz w:val="24"/>
        </w:rPr>
        <w:t xml:space="preserve">demandasse </w:t>
      </w:r>
      <w:r w:rsidRPr="00773D70">
        <w:rPr>
          <w:rFonts w:ascii="Times New Roman" w:hAnsi="Times New Roman"/>
          <w:b/>
          <w:sz w:val="24"/>
        </w:rPr>
        <w:t>mais integração</w:t>
      </w:r>
      <w:r w:rsidRPr="00773D70">
        <w:rPr>
          <w:rFonts w:ascii="Times New Roman" w:hAnsi="Times New Roman"/>
          <w:sz w:val="24"/>
        </w:rPr>
        <w:t xml:space="preserve">, mas, pelo contrário, demandasse </w:t>
      </w:r>
      <w:r w:rsidRPr="00773D70">
        <w:rPr>
          <w:rFonts w:ascii="Times New Roman" w:hAnsi="Times New Roman"/>
          <w:b/>
          <w:sz w:val="24"/>
        </w:rPr>
        <w:t>mais proteção e isolamento.</w:t>
      </w:r>
      <w:r w:rsidRPr="00773D70">
        <w:rPr>
          <w:rFonts w:ascii="Times New Roman" w:hAnsi="Times New Roman"/>
          <w:sz w:val="24"/>
        </w:rPr>
        <w:t xml:space="preserve"> </w:t>
      </w:r>
      <w:r w:rsidR="00CD6F12">
        <w:rPr>
          <w:rFonts w:ascii="Times New Roman" w:hAnsi="Times New Roman"/>
          <w:sz w:val="24"/>
        </w:rPr>
        <w:t>Ora</w:t>
      </w:r>
      <w:r w:rsidR="00CD6F12">
        <w:rPr>
          <w:rFonts w:ascii="Times New Roman" w:hAnsi="Times New Roman"/>
          <w:sz w:val="24"/>
        </w:rPr>
        <w:t>,</w:t>
      </w:r>
      <w:r w:rsidRPr="00773D70">
        <w:rPr>
          <w:rFonts w:ascii="Times New Roman" w:hAnsi="Times New Roman"/>
          <w:sz w:val="24"/>
        </w:rPr>
        <w:t xml:space="preserve"> sem dúvida, </w:t>
      </w:r>
      <w:proofErr w:type="gramStart"/>
      <w:r w:rsidRPr="00773D70">
        <w:rPr>
          <w:rFonts w:ascii="Times New Roman" w:hAnsi="Times New Roman"/>
          <w:sz w:val="24"/>
        </w:rPr>
        <w:t xml:space="preserve">alguma proteção alfandegária e fiscalizatória </w:t>
      </w:r>
      <w:r w:rsidR="00CD6F12">
        <w:rPr>
          <w:rFonts w:ascii="Times New Roman" w:hAnsi="Times New Roman"/>
          <w:sz w:val="24"/>
        </w:rPr>
        <w:t>deve ocorrer</w:t>
      </w:r>
      <w:proofErr w:type="gramEnd"/>
      <w:r w:rsidR="00CD6F12">
        <w:rPr>
          <w:rFonts w:ascii="Times New Roman" w:hAnsi="Times New Roman"/>
          <w:sz w:val="24"/>
        </w:rPr>
        <w:t xml:space="preserve"> e ela parece realmente insuficiente em </w:t>
      </w:r>
      <w:proofErr w:type="spellStart"/>
      <w:r w:rsidR="00CD6F12">
        <w:rPr>
          <w:rFonts w:ascii="Times New Roman" w:hAnsi="Times New Roman"/>
          <w:sz w:val="24"/>
        </w:rPr>
        <w:t>Misiones</w:t>
      </w:r>
      <w:proofErr w:type="spellEnd"/>
      <w:r w:rsidR="00CD6F12">
        <w:rPr>
          <w:rFonts w:ascii="Times New Roman" w:hAnsi="Times New Roman"/>
          <w:sz w:val="24"/>
        </w:rPr>
        <w:t xml:space="preserve"> hoje em dia.</w:t>
      </w:r>
      <w:r w:rsidR="00CD6F12">
        <w:rPr>
          <w:rFonts w:ascii="Times New Roman" w:hAnsi="Times New Roman"/>
          <w:sz w:val="24"/>
        </w:rPr>
        <w:t xml:space="preserve"> </w:t>
      </w:r>
      <w:r w:rsidR="00CD6F12" w:rsidRPr="0020590A">
        <w:rPr>
          <w:rFonts w:ascii="Times New Roman" w:hAnsi="Times New Roman"/>
          <w:b/>
          <w:sz w:val="24"/>
        </w:rPr>
        <w:t xml:space="preserve">Mas </w:t>
      </w:r>
      <w:r w:rsidR="00CD6F12" w:rsidRPr="00CD6F12">
        <w:rPr>
          <w:rFonts w:ascii="Times New Roman" w:hAnsi="Times New Roman"/>
          <w:b/>
          <w:sz w:val="24"/>
        </w:rPr>
        <w:t>este</w:t>
      </w:r>
      <w:r w:rsidR="00CD6F12" w:rsidRPr="0020590A">
        <w:rPr>
          <w:rFonts w:ascii="Times New Roman" w:hAnsi="Times New Roman"/>
          <w:b/>
          <w:sz w:val="24"/>
        </w:rPr>
        <w:t xml:space="preserve"> </w:t>
      </w:r>
      <w:r w:rsidRPr="0020590A">
        <w:rPr>
          <w:rFonts w:ascii="Times New Roman" w:hAnsi="Times New Roman"/>
          <w:b/>
          <w:sz w:val="24"/>
        </w:rPr>
        <w:t xml:space="preserve">não pode ser o eixo organizador do desenvolvimento futuro. A região está fadada à integração internacional. É preciso saber extrair de sua posição geográfica e hidrográfica todos os benefícios imanentes àquelas. </w:t>
      </w:r>
    </w:p>
    <w:p w14:paraId="5179C8E9" w14:textId="5ABA9F49" w:rsidR="00773D70" w:rsidRPr="00773D70" w:rsidRDefault="00773D70" w:rsidP="00773D70">
      <w:pPr>
        <w:ind w:firstLine="720"/>
        <w:jc w:val="both"/>
        <w:rPr>
          <w:rFonts w:ascii="Times New Roman" w:hAnsi="Times New Roman"/>
          <w:sz w:val="24"/>
        </w:rPr>
      </w:pPr>
      <w:r w:rsidRPr="00773D70">
        <w:rPr>
          <w:rFonts w:ascii="Times New Roman" w:hAnsi="Times New Roman"/>
          <w:sz w:val="24"/>
        </w:rPr>
        <w:t>Dada a ausência de referências, procuramos analisar a logística regional a partir de dados censitários. Para tanto calculamos o Quociente Locacional</w:t>
      </w:r>
      <w:r w:rsidRPr="00773D70">
        <w:rPr>
          <w:rStyle w:val="Refdenotaderodap"/>
          <w:rFonts w:ascii="Times New Roman" w:hAnsi="Times New Roman"/>
          <w:sz w:val="24"/>
        </w:rPr>
        <w:footnoteReference w:id="8"/>
      </w:r>
      <w:r w:rsidRPr="00773D70">
        <w:rPr>
          <w:rFonts w:ascii="Times New Roman" w:hAnsi="Times New Roman"/>
          <w:sz w:val="24"/>
        </w:rPr>
        <w:t xml:space="preserve"> da </w:t>
      </w:r>
      <w:r w:rsidR="00C72F99">
        <w:rPr>
          <w:rFonts w:ascii="Times New Roman" w:hAnsi="Times New Roman"/>
          <w:sz w:val="24"/>
        </w:rPr>
        <w:t>“</w:t>
      </w:r>
      <w:r w:rsidRPr="00773D70">
        <w:rPr>
          <w:rFonts w:ascii="Times New Roman" w:hAnsi="Times New Roman"/>
          <w:sz w:val="24"/>
        </w:rPr>
        <w:t>atividade logística</w:t>
      </w:r>
      <w:r w:rsidR="00C72F99">
        <w:rPr>
          <w:rFonts w:ascii="Times New Roman" w:hAnsi="Times New Roman"/>
          <w:sz w:val="24"/>
        </w:rPr>
        <w:t>”</w:t>
      </w:r>
      <w:r w:rsidRPr="00773D70">
        <w:rPr>
          <w:rFonts w:ascii="Times New Roman" w:hAnsi="Times New Roman"/>
          <w:sz w:val="24"/>
        </w:rPr>
        <w:t xml:space="preserve"> e da </w:t>
      </w:r>
      <w:r w:rsidR="00C72F99">
        <w:rPr>
          <w:rFonts w:ascii="Times New Roman" w:hAnsi="Times New Roman"/>
          <w:sz w:val="24"/>
        </w:rPr>
        <w:t>“</w:t>
      </w:r>
      <w:r w:rsidRPr="00773D70">
        <w:rPr>
          <w:rFonts w:ascii="Times New Roman" w:hAnsi="Times New Roman"/>
          <w:sz w:val="24"/>
        </w:rPr>
        <w:t>ocupação logística</w:t>
      </w:r>
      <w:r w:rsidR="00C72F99">
        <w:rPr>
          <w:rFonts w:ascii="Times New Roman" w:hAnsi="Times New Roman"/>
          <w:sz w:val="24"/>
        </w:rPr>
        <w:t>”</w:t>
      </w:r>
      <w:r w:rsidRPr="00773D70">
        <w:rPr>
          <w:rFonts w:ascii="Times New Roman" w:hAnsi="Times New Roman"/>
          <w:sz w:val="24"/>
        </w:rPr>
        <w:t xml:space="preserve"> no território. E </w:t>
      </w:r>
      <w:proofErr w:type="gramStart"/>
      <w:r w:rsidRPr="00773D70">
        <w:rPr>
          <w:rFonts w:ascii="Times New Roman" w:hAnsi="Times New Roman"/>
          <w:sz w:val="24"/>
        </w:rPr>
        <w:t>ambas, atividade e ocupação</w:t>
      </w:r>
      <w:proofErr w:type="gramEnd"/>
      <w:r w:rsidR="00C72F99" w:rsidRPr="00773D70">
        <w:rPr>
          <w:rStyle w:val="Refdenotaderodap"/>
          <w:rFonts w:ascii="Times New Roman" w:hAnsi="Times New Roman"/>
          <w:sz w:val="24"/>
        </w:rPr>
        <w:footnoteReference w:id="9"/>
      </w:r>
      <w:r w:rsidRPr="00773D70">
        <w:rPr>
          <w:rFonts w:ascii="Times New Roman" w:hAnsi="Times New Roman"/>
          <w:sz w:val="24"/>
        </w:rPr>
        <w:t>, apresentaram, em 2010 (ano do último Censo), valores inferiores à unidade. Mais exatamente, o QL das “</w:t>
      </w:r>
      <w:proofErr w:type="spellStart"/>
      <w:r w:rsidRPr="00773D70">
        <w:rPr>
          <w:rFonts w:ascii="Times New Roman" w:hAnsi="Times New Roman"/>
          <w:sz w:val="24"/>
        </w:rPr>
        <w:t>Ocupaciones</w:t>
      </w:r>
      <w:proofErr w:type="spellEnd"/>
      <w:r w:rsidRPr="00773D70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3D70">
        <w:rPr>
          <w:rFonts w:ascii="Times New Roman" w:hAnsi="Times New Roman"/>
          <w:sz w:val="24"/>
        </w:rPr>
        <w:t>del</w:t>
      </w:r>
      <w:proofErr w:type="spellEnd"/>
      <w:proofErr w:type="gramEnd"/>
      <w:r w:rsidRPr="00773D70">
        <w:rPr>
          <w:rFonts w:ascii="Times New Roman" w:hAnsi="Times New Roman"/>
          <w:sz w:val="24"/>
        </w:rPr>
        <w:t xml:space="preserve"> transporte y </w:t>
      </w:r>
      <w:proofErr w:type="spellStart"/>
      <w:r w:rsidRPr="00773D70">
        <w:rPr>
          <w:rFonts w:ascii="Times New Roman" w:hAnsi="Times New Roman"/>
          <w:sz w:val="24"/>
        </w:rPr>
        <w:t>del</w:t>
      </w:r>
      <w:proofErr w:type="spellEnd"/>
      <w:r w:rsidRPr="00773D70">
        <w:rPr>
          <w:rFonts w:ascii="Times New Roman" w:hAnsi="Times New Roman"/>
          <w:sz w:val="24"/>
        </w:rPr>
        <w:t xml:space="preserve"> </w:t>
      </w:r>
      <w:proofErr w:type="spellStart"/>
      <w:r w:rsidRPr="00773D70">
        <w:rPr>
          <w:rFonts w:ascii="Times New Roman" w:hAnsi="Times New Roman"/>
          <w:sz w:val="24"/>
        </w:rPr>
        <w:t>almacenaje</w:t>
      </w:r>
      <w:proofErr w:type="spellEnd"/>
      <w:r w:rsidRPr="00773D70">
        <w:rPr>
          <w:rFonts w:ascii="Times New Roman" w:hAnsi="Times New Roman"/>
          <w:sz w:val="24"/>
        </w:rPr>
        <w:t xml:space="preserve">” foi de 0,78 e o QL da atividade “Transporte y </w:t>
      </w:r>
      <w:proofErr w:type="spellStart"/>
      <w:r w:rsidRPr="00773D70">
        <w:rPr>
          <w:rFonts w:ascii="Times New Roman" w:hAnsi="Times New Roman"/>
          <w:sz w:val="24"/>
        </w:rPr>
        <w:t>Almacenamiento</w:t>
      </w:r>
      <w:proofErr w:type="spellEnd"/>
      <w:r w:rsidRPr="00773D70">
        <w:rPr>
          <w:rFonts w:ascii="Times New Roman" w:hAnsi="Times New Roman"/>
          <w:sz w:val="24"/>
        </w:rPr>
        <w:t>” foi de 0,82</w:t>
      </w:r>
      <w:r w:rsidR="00C72F99">
        <w:rPr>
          <w:rFonts w:ascii="Times New Roman" w:hAnsi="Times New Roman"/>
          <w:sz w:val="24"/>
        </w:rPr>
        <w:t xml:space="preserve">. Este resultado é surpreendente e altamente </w:t>
      </w:r>
      <w:proofErr w:type="spellStart"/>
      <w:r w:rsidR="00C72F99">
        <w:rPr>
          <w:rFonts w:ascii="Times New Roman" w:hAnsi="Times New Roman"/>
          <w:sz w:val="24"/>
        </w:rPr>
        <w:t>constrastante</w:t>
      </w:r>
      <w:proofErr w:type="spellEnd"/>
      <w:r w:rsidR="00C72F99">
        <w:rPr>
          <w:rFonts w:ascii="Times New Roman" w:hAnsi="Times New Roman"/>
          <w:sz w:val="24"/>
        </w:rPr>
        <w:t xml:space="preserve"> com Foz do Iguaçu, onde a Logística é a segunda cadeia propulsiva do território, superada tão somente pela cadeia do Turismo. Em Foz do Iguaçu, a Logística é, hoje, responsável por aproximadamente 10% da geração direta, indireta e reflexa de emprego e renda</w:t>
      </w:r>
      <w:r w:rsidRPr="00773D70">
        <w:rPr>
          <w:rStyle w:val="Refdenotaderodap"/>
          <w:rFonts w:ascii="Times New Roman" w:hAnsi="Times New Roman"/>
          <w:sz w:val="24"/>
        </w:rPr>
        <w:footnoteReference w:id="10"/>
      </w:r>
      <w:r w:rsidRPr="00773D70">
        <w:rPr>
          <w:rFonts w:ascii="Times New Roman" w:hAnsi="Times New Roman"/>
          <w:sz w:val="24"/>
        </w:rPr>
        <w:t>.</w:t>
      </w:r>
      <w:r w:rsidRPr="00773D70">
        <w:rPr>
          <w:rFonts w:ascii="Times New Roman" w:hAnsi="Times New Roman"/>
          <w:sz w:val="24"/>
        </w:rPr>
        <w:t xml:space="preserve"> </w:t>
      </w:r>
    </w:p>
    <w:p w14:paraId="481D6F1B" w14:textId="54335169" w:rsidR="00773D70" w:rsidRDefault="00773D70" w:rsidP="00773D70">
      <w:pPr>
        <w:ind w:firstLine="720"/>
        <w:jc w:val="both"/>
        <w:rPr>
          <w:rFonts w:ascii="Times New Roman" w:hAnsi="Times New Roman"/>
          <w:sz w:val="24"/>
        </w:rPr>
      </w:pPr>
      <w:r w:rsidRPr="00773D70">
        <w:rPr>
          <w:rFonts w:ascii="Times New Roman" w:hAnsi="Times New Roman"/>
          <w:sz w:val="24"/>
        </w:rPr>
        <w:t xml:space="preserve">Ainda mais </w:t>
      </w:r>
      <w:proofErr w:type="gramStart"/>
      <w:r w:rsidRPr="00773D70">
        <w:rPr>
          <w:rFonts w:ascii="Times New Roman" w:hAnsi="Times New Roman"/>
          <w:sz w:val="24"/>
        </w:rPr>
        <w:t xml:space="preserve">surpreendente foram os baixos </w:t>
      </w:r>
      <w:proofErr w:type="spellStart"/>
      <w:r w:rsidRPr="00773D70">
        <w:rPr>
          <w:rFonts w:ascii="Times New Roman" w:hAnsi="Times New Roman"/>
          <w:sz w:val="24"/>
        </w:rPr>
        <w:t>QLs</w:t>
      </w:r>
      <w:proofErr w:type="spellEnd"/>
      <w:r w:rsidRPr="00773D70">
        <w:rPr>
          <w:rFonts w:ascii="Times New Roman" w:hAnsi="Times New Roman"/>
          <w:sz w:val="24"/>
        </w:rPr>
        <w:t xml:space="preserve"> das atividades turísticas</w:t>
      </w:r>
      <w:proofErr w:type="gramEnd"/>
      <w:r w:rsidRPr="00773D70">
        <w:rPr>
          <w:rFonts w:ascii="Times New Roman" w:hAnsi="Times New Roman"/>
          <w:sz w:val="24"/>
        </w:rPr>
        <w:t xml:space="preserve"> (“</w:t>
      </w:r>
      <w:proofErr w:type="spellStart"/>
      <w:r w:rsidRPr="00773D70">
        <w:rPr>
          <w:rFonts w:ascii="Times New Roman" w:hAnsi="Times New Roman"/>
          <w:sz w:val="24"/>
        </w:rPr>
        <w:t>Alojamiento</w:t>
      </w:r>
      <w:proofErr w:type="spellEnd"/>
      <w:r w:rsidRPr="00773D70">
        <w:rPr>
          <w:rFonts w:ascii="Times New Roman" w:hAnsi="Times New Roman"/>
          <w:sz w:val="24"/>
        </w:rPr>
        <w:t xml:space="preserve"> y </w:t>
      </w:r>
      <w:proofErr w:type="spellStart"/>
      <w:r w:rsidRPr="00773D70">
        <w:rPr>
          <w:rFonts w:ascii="Times New Roman" w:hAnsi="Times New Roman"/>
          <w:sz w:val="24"/>
        </w:rPr>
        <w:t>servicios</w:t>
      </w:r>
      <w:proofErr w:type="spellEnd"/>
      <w:r w:rsidRPr="00773D70">
        <w:rPr>
          <w:rFonts w:ascii="Times New Roman" w:hAnsi="Times New Roman"/>
          <w:sz w:val="24"/>
        </w:rPr>
        <w:t xml:space="preserve"> de comidas”, QL 0,71; “Artes, entretenimento y </w:t>
      </w:r>
      <w:proofErr w:type="spellStart"/>
      <w:r w:rsidRPr="00773D70">
        <w:rPr>
          <w:rFonts w:ascii="Times New Roman" w:hAnsi="Times New Roman"/>
          <w:sz w:val="24"/>
        </w:rPr>
        <w:t>recreación</w:t>
      </w:r>
      <w:proofErr w:type="spellEnd"/>
      <w:r w:rsidRPr="00773D70">
        <w:rPr>
          <w:rFonts w:ascii="Times New Roman" w:hAnsi="Times New Roman"/>
          <w:sz w:val="24"/>
        </w:rPr>
        <w:t>”, QL 0,53), Educação (“</w:t>
      </w:r>
      <w:proofErr w:type="spellStart"/>
      <w:r w:rsidRPr="00773D70">
        <w:rPr>
          <w:rFonts w:ascii="Times New Roman" w:hAnsi="Times New Roman"/>
          <w:sz w:val="24"/>
        </w:rPr>
        <w:t>Enseñanza</w:t>
      </w:r>
      <w:proofErr w:type="spellEnd"/>
      <w:r w:rsidRPr="00773D70">
        <w:rPr>
          <w:rFonts w:ascii="Times New Roman" w:hAnsi="Times New Roman"/>
          <w:sz w:val="24"/>
        </w:rPr>
        <w:t>”. QL 0,93), Saúde (“</w:t>
      </w:r>
      <w:proofErr w:type="spellStart"/>
      <w:r w:rsidRPr="00773D70">
        <w:rPr>
          <w:rFonts w:ascii="Times New Roman" w:hAnsi="Times New Roman"/>
          <w:sz w:val="24"/>
        </w:rPr>
        <w:t>Salud</w:t>
      </w:r>
      <w:proofErr w:type="spellEnd"/>
      <w:r w:rsidRPr="00773D70">
        <w:rPr>
          <w:rFonts w:ascii="Times New Roman" w:hAnsi="Times New Roman"/>
          <w:sz w:val="24"/>
        </w:rPr>
        <w:t xml:space="preserve"> humana y </w:t>
      </w:r>
      <w:proofErr w:type="spellStart"/>
      <w:r w:rsidRPr="00773D70">
        <w:rPr>
          <w:rFonts w:ascii="Times New Roman" w:hAnsi="Times New Roman"/>
          <w:sz w:val="24"/>
        </w:rPr>
        <w:t>servicios</w:t>
      </w:r>
      <w:proofErr w:type="spellEnd"/>
      <w:r w:rsidRPr="00773D70">
        <w:rPr>
          <w:rFonts w:ascii="Times New Roman" w:hAnsi="Times New Roman"/>
          <w:sz w:val="24"/>
        </w:rPr>
        <w:t xml:space="preserve"> </w:t>
      </w:r>
      <w:proofErr w:type="spellStart"/>
      <w:r w:rsidRPr="00773D70">
        <w:rPr>
          <w:rFonts w:ascii="Times New Roman" w:hAnsi="Times New Roman"/>
          <w:sz w:val="24"/>
        </w:rPr>
        <w:t>sociales</w:t>
      </w:r>
      <w:proofErr w:type="spellEnd"/>
      <w:r w:rsidRPr="00773D70">
        <w:rPr>
          <w:rFonts w:ascii="Times New Roman" w:hAnsi="Times New Roman"/>
          <w:sz w:val="24"/>
        </w:rPr>
        <w:t>”, QL 0,59) e “Outros Serviços” (“</w:t>
      </w:r>
      <w:proofErr w:type="spellStart"/>
      <w:r w:rsidRPr="00773D70">
        <w:rPr>
          <w:rFonts w:ascii="Times New Roman" w:hAnsi="Times New Roman"/>
          <w:sz w:val="24"/>
        </w:rPr>
        <w:t>Otras</w:t>
      </w:r>
      <w:proofErr w:type="spellEnd"/>
      <w:r w:rsidRPr="00773D70">
        <w:rPr>
          <w:rFonts w:ascii="Times New Roman" w:hAnsi="Times New Roman"/>
          <w:sz w:val="24"/>
        </w:rPr>
        <w:t xml:space="preserve"> atividades de </w:t>
      </w:r>
      <w:proofErr w:type="spellStart"/>
      <w:r w:rsidRPr="00773D70">
        <w:rPr>
          <w:rFonts w:ascii="Times New Roman" w:hAnsi="Times New Roman"/>
          <w:sz w:val="24"/>
        </w:rPr>
        <w:t>servicio</w:t>
      </w:r>
      <w:proofErr w:type="spellEnd"/>
      <w:r w:rsidRPr="00773D70">
        <w:rPr>
          <w:rFonts w:ascii="Times New Roman" w:hAnsi="Times New Roman"/>
          <w:sz w:val="24"/>
        </w:rPr>
        <w:t>”, QL 0,71</w:t>
      </w:r>
      <w:r w:rsidRPr="00773D70">
        <w:rPr>
          <w:rFonts w:ascii="Times New Roman" w:hAnsi="Times New Roman"/>
          <w:sz w:val="24"/>
        </w:rPr>
        <w:t>)</w:t>
      </w:r>
      <w:r w:rsidR="00CD6F12">
        <w:rPr>
          <w:rFonts w:ascii="Times New Roman" w:hAnsi="Times New Roman"/>
          <w:sz w:val="24"/>
        </w:rPr>
        <w:t>. Todos</w:t>
      </w:r>
      <w:r w:rsidRPr="00773D70">
        <w:rPr>
          <w:rFonts w:ascii="Times New Roman" w:hAnsi="Times New Roman"/>
          <w:sz w:val="24"/>
        </w:rPr>
        <w:t xml:space="preserve"> são significativamente inferiores à unidade. </w:t>
      </w:r>
      <w:r w:rsidRPr="0020590A">
        <w:rPr>
          <w:rFonts w:ascii="Times New Roman" w:hAnsi="Times New Roman"/>
          <w:b/>
          <w:sz w:val="24"/>
        </w:rPr>
        <w:t xml:space="preserve">Vale notar que são estes serviços que, em grande parte, equilibram a “balança comercial informal” entre </w:t>
      </w:r>
      <w:proofErr w:type="spellStart"/>
      <w:r w:rsidRPr="0020590A">
        <w:rPr>
          <w:rFonts w:ascii="Times New Roman" w:hAnsi="Times New Roman"/>
          <w:b/>
          <w:sz w:val="24"/>
        </w:rPr>
        <w:t>Ciudad</w:t>
      </w:r>
      <w:proofErr w:type="spellEnd"/>
      <w:r w:rsidRPr="0020590A">
        <w:rPr>
          <w:rFonts w:ascii="Times New Roman" w:hAnsi="Times New Roman"/>
          <w:b/>
          <w:sz w:val="24"/>
        </w:rPr>
        <w:t xml:space="preserve"> </w:t>
      </w:r>
      <w:proofErr w:type="spellStart"/>
      <w:r w:rsidRPr="0020590A">
        <w:rPr>
          <w:rFonts w:ascii="Times New Roman" w:hAnsi="Times New Roman"/>
          <w:b/>
          <w:sz w:val="24"/>
        </w:rPr>
        <w:t>del</w:t>
      </w:r>
      <w:proofErr w:type="spellEnd"/>
      <w:r w:rsidRPr="0020590A">
        <w:rPr>
          <w:rFonts w:ascii="Times New Roman" w:hAnsi="Times New Roman"/>
          <w:b/>
          <w:sz w:val="24"/>
        </w:rPr>
        <w:t xml:space="preserve"> Este e Foz do Iguaçu</w:t>
      </w:r>
      <w:r w:rsidRPr="00773D70">
        <w:rPr>
          <w:rFonts w:ascii="Times New Roman" w:hAnsi="Times New Roman"/>
          <w:sz w:val="24"/>
        </w:rPr>
        <w:t>.</w:t>
      </w:r>
      <w:r w:rsidR="00CD6F12">
        <w:rPr>
          <w:rFonts w:ascii="Times New Roman" w:hAnsi="Times New Roman"/>
          <w:sz w:val="24"/>
        </w:rPr>
        <w:t xml:space="preserve"> </w:t>
      </w:r>
      <w:r w:rsidR="00CD6F12">
        <w:rPr>
          <w:rFonts w:ascii="Times New Roman" w:hAnsi="Times New Roman"/>
          <w:sz w:val="24"/>
        </w:rPr>
        <w:t xml:space="preserve">Aparentemente – tal como havíamos apontado anteriormente – aqui se encontra parte </w:t>
      </w:r>
      <w:proofErr w:type="gramStart"/>
      <w:r w:rsidR="00CD6F12">
        <w:rPr>
          <w:rFonts w:ascii="Times New Roman" w:hAnsi="Times New Roman"/>
          <w:sz w:val="24"/>
        </w:rPr>
        <w:t>importante</w:t>
      </w:r>
      <w:proofErr w:type="gramEnd"/>
      <w:r w:rsidR="00CD6F12">
        <w:rPr>
          <w:rFonts w:ascii="Times New Roman" w:hAnsi="Times New Roman"/>
          <w:sz w:val="24"/>
        </w:rPr>
        <w:t xml:space="preserve"> do desnível e assimetria das relações de </w:t>
      </w:r>
      <w:proofErr w:type="spellStart"/>
      <w:r w:rsidR="00CD6F12">
        <w:rPr>
          <w:rFonts w:ascii="Times New Roman" w:hAnsi="Times New Roman"/>
          <w:sz w:val="24"/>
        </w:rPr>
        <w:t>intercâmibo</w:t>
      </w:r>
      <w:proofErr w:type="spellEnd"/>
      <w:r w:rsidR="00CD6F12">
        <w:rPr>
          <w:rFonts w:ascii="Times New Roman" w:hAnsi="Times New Roman"/>
          <w:sz w:val="24"/>
        </w:rPr>
        <w:t xml:space="preserve"> </w:t>
      </w:r>
      <w:r w:rsidR="00CD6F12">
        <w:rPr>
          <w:rFonts w:ascii="Times New Roman" w:hAnsi="Times New Roman"/>
          <w:sz w:val="24"/>
        </w:rPr>
        <w:lastRenderedPageBreak/>
        <w:t>entre Posadas/</w:t>
      </w:r>
      <w:proofErr w:type="spellStart"/>
      <w:r w:rsidR="00CD6F12">
        <w:rPr>
          <w:rFonts w:ascii="Times New Roman" w:hAnsi="Times New Roman"/>
          <w:sz w:val="24"/>
        </w:rPr>
        <w:t>Misiones</w:t>
      </w:r>
      <w:proofErr w:type="spellEnd"/>
      <w:r w:rsidR="00CD6F12">
        <w:rPr>
          <w:rFonts w:ascii="Times New Roman" w:hAnsi="Times New Roman"/>
          <w:sz w:val="24"/>
        </w:rPr>
        <w:t xml:space="preserve"> e </w:t>
      </w:r>
      <w:proofErr w:type="spellStart"/>
      <w:r w:rsidR="00CD6F12">
        <w:rPr>
          <w:rFonts w:ascii="Times New Roman" w:hAnsi="Times New Roman"/>
          <w:sz w:val="24"/>
        </w:rPr>
        <w:t>Encarnación</w:t>
      </w:r>
      <w:proofErr w:type="spellEnd"/>
      <w:r w:rsidR="00CD6F12">
        <w:rPr>
          <w:rFonts w:ascii="Times New Roman" w:hAnsi="Times New Roman"/>
          <w:sz w:val="24"/>
        </w:rPr>
        <w:t>/</w:t>
      </w:r>
      <w:proofErr w:type="spellStart"/>
      <w:r w:rsidR="00CD6F12">
        <w:rPr>
          <w:rFonts w:ascii="Times New Roman" w:hAnsi="Times New Roman"/>
          <w:sz w:val="24"/>
        </w:rPr>
        <w:t>Itapúa</w:t>
      </w:r>
      <w:proofErr w:type="spellEnd"/>
      <w:r w:rsidR="00CD6F12">
        <w:rPr>
          <w:rFonts w:ascii="Times New Roman" w:hAnsi="Times New Roman"/>
          <w:sz w:val="24"/>
        </w:rPr>
        <w:t xml:space="preserve">. Uma assimetria que pode e deve ser enfrentada desde dentro, com base no planejamento regional e a mobilização de </w:t>
      </w:r>
      <w:proofErr w:type="gramStart"/>
      <w:r w:rsidR="00CD6F12">
        <w:rPr>
          <w:rFonts w:ascii="Times New Roman" w:hAnsi="Times New Roman"/>
          <w:sz w:val="24"/>
        </w:rPr>
        <w:t>agentes econômico</w:t>
      </w:r>
      <w:proofErr w:type="gramEnd"/>
      <w:r w:rsidR="00CD6F12">
        <w:rPr>
          <w:rFonts w:ascii="Times New Roman" w:hAnsi="Times New Roman"/>
          <w:sz w:val="24"/>
        </w:rPr>
        <w:t xml:space="preserve"> e políticos regionais.</w:t>
      </w:r>
    </w:p>
    <w:p w14:paraId="2D05F26D" w14:textId="3206D213" w:rsidR="00BA1488" w:rsidRDefault="00C72F99" w:rsidP="00BA1488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Por fim, vale observar que os resultados encontrados derivam-se diretamente da análise dos dados brutos do Censo obtidos junto ao Instituto Nacional de Estadísticas y Censos de </w:t>
      </w:r>
      <w:proofErr w:type="spellStart"/>
      <w:proofErr w:type="gramStart"/>
      <w:r>
        <w:rPr>
          <w:rFonts w:ascii="Times New Roman" w:hAnsi="Times New Roman"/>
          <w:sz w:val="24"/>
        </w:rPr>
        <w:t>la</w:t>
      </w:r>
      <w:proofErr w:type="spellEnd"/>
      <w:proofErr w:type="gramEnd"/>
      <w:r>
        <w:rPr>
          <w:rFonts w:ascii="Times New Roman" w:hAnsi="Times New Roman"/>
          <w:sz w:val="24"/>
        </w:rPr>
        <w:t xml:space="preserve"> República Argentina. </w:t>
      </w:r>
      <w:r w:rsidRPr="00C72F99">
        <w:rPr>
          <w:rFonts w:ascii="Times New Roman" w:hAnsi="Times New Roman"/>
          <w:b/>
          <w:sz w:val="24"/>
        </w:rPr>
        <w:t xml:space="preserve">Eventualmente, podemos ter nos apropriado de forma indevida dos dados. </w:t>
      </w:r>
      <w:r>
        <w:rPr>
          <w:rFonts w:ascii="Times New Roman" w:hAnsi="Times New Roman"/>
          <w:sz w:val="24"/>
        </w:rPr>
        <w:t xml:space="preserve">Afinal, o fizemos com base na metodologia do Censo Brasileiro e esta metodologia – a despeito de tomar por </w:t>
      </w:r>
      <w:proofErr w:type="gramStart"/>
      <w:r>
        <w:rPr>
          <w:rFonts w:ascii="Times New Roman" w:hAnsi="Times New Roman"/>
          <w:sz w:val="24"/>
        </w:rPr>
        <w:t>referência indicativos da Organização das Nações Unidas</w:t>
      </w:r>
      <w:proofErr w:type="gramEnd"/>
      <w:r>
        <w:rPr>
          <w:rFonts w:ascii="Times New Roman" w:hAnsi="Times New Roman"/>
          <w:sz w:val="24"/>
        </w:rPr>
        <w:t xml:space="preserve"> – admite diferenças, especificidades e peculiaridades regionais. Na realidade, tivemos alguma dificuldade para obter dados mais abertos, por atividade num plano similar à Classificação Nacional de Atividades Econômicas (</w:t>
      </w:r>
      <w:r w:rsidR="00BA1488">
        <w:rPr>
          <w:rFonts w:ascii="Times New Roman" w:hAnsi="Times New Roman"/>
          <w:sz w:val="24"/>
        </w:rPr>
        <w:t xml:space="preserve">CNAE, </w:t>
      </w:r>
      <w:r>
        <w:rPr>
          <w:rFonts w:ascii="Times New Roman" w:hAnsi="Times New Roman"/>
          <w:sz w:val="24"/>
        </w:rPr>
        <w:t xml:space="preserve">brasileira) </w:t>
      </w:r>
      <w:r w:rsidR="00BA1488">
        <w:rPr>
          <w:rFonts w:ascii="Times New Roman" w:hAnsi="Times New Roman"/>
          <w:sz w:val="24"/>
        </w:rPr>
        <w:t xml:space="preserve">ou da Nomenclatura Comum do </w:t>
      </w:r>
      <w:proofErr w:type="gramStart"/>
      <w:r w:rsidR="00BA1488">
        <w:rPr>
          <w:rFonts w:ascii="Times New Roman" w:hAnsi="Times New Roman"/>
          <w:sz w:val="24"/>
        </w:rPr>
        <w:t>Mercosul</w:t>
      </w:r>
      <w:proofErr w:type="gramEnd"/>
      <w:r w:rsidR="00BA1488">
        <w:rPr>
          <w:rFonts w:ascii="Times New Roman" w:hAnsi="Times New Roman"/>
          <w:sz w:val="24"/>
        </w:rPr>
        <w:t>. Provavelmente, existem dados mais abertos, bem como documentos com a apresentação precisa da metodologia que, uma vez apropriados por nós, poderão levar à revisão destas conclusões preliminares. A importância deste ponto é tamanha que projetamos – no orçamento abaixo – uma viagem a Buenos Ayres voltada prioritariamente à visitação dos centros nacionais de produção de estatísticas. No caso das instituições nacionais manterem um escritório regional em Posadas com pesquisadores e técnicos aptos a dirimir todas as nossas dúvidas, esta viajem será redirecionada para Posadas/</w:t>
      </w:r>
      <w:proofErr w:type="spellStart"/>
      <w:r w:rsidR="00BA1488">
        <w:rPr>
          <w:rFonts w:ascii="Times New Roman" w:hAnsi="Times New Roman"/>
          <w:sz w:val="24"/>
        </w:rPr>
        <w:t>Misiones</w:t>
      </w:r>
      <w:proofErr w:type="spellEnd"/>
      <w:r w:rsidR="00BA1488">
        <w:rPr>
          <w:rFonts w:ascii="Times New Roman" w:hAnsi="Times New Roman"/>
          <w:sz w:val="24"/>
        </w:rPr>
        <w:t xml:space="preserve">. Os custos de qualquer dos dois deslocamentos é similar. </w:t>
      </w:r>
    </w:p>
    <w:p w14:paraId="6BEAB096" w14:textId="5C5F5D31" w:rsidR="00E14003" w:rsidRPr="00D906A2" w:rsidRDefault="00E14003" w:rsidP="00D906A2">
      <w:pPr>
        <w:pStyle w:val="PargrafodaLista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D906A2">
        <w:rPr>
          <w:rFonts w:ascii="Times New Roman" w:hAnsi="Times New Roman"/>
          <w:b/>
          <w:sz w:val="24"/>
        </w:rPr>
        <w:t>Proposta Comercial</w:t>
      </w:r>
      <w:r w:rsidR="00BA1488" w:rsidRPr="00D906A2">
        <w:rPr>
          <w:rFonts w:ascii="Times New Roman" w:hAnsi="Times New Roman"/>
          <w:b/>
          <w:sz w:val="24"/>
          <w:szCs w:val="24"/>
        </w:rPr>
        <w:t xml:space="preserve">: Atividades, Orçamento e </w:t>
      </w:r>
      <w:proofErr w:type="gramStart"/>
      <w:r w:rsidR="00BA1488" w:rsidRPr="00D906A2">
        <w:rPr>
          <w:rFonts w:ascii="Times New Roman" w:hAnsi="Times New Roman"/>
          <w:b/>
          <w:sz w:val="24"/>
          <w:szCs w:val="24"/>
        </w:rPr>
        <w:t>Recebimentos</w:t>
      </w:r>
      <w:proofErr w:type="gramEnd"/>
    </w:p>
    <w:p w14:paraId="71B5D8AF" w14:textId="6339F475" w:rsidR="00444D9B" w:rsidRDefault="00BA1488" w:rsidP="0020590A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Abaixo detalhamos o cerne da nossa</w:t>
      </w:r>
      <w:r>
        <w:rPr>
          <w:rFonts w:ascii="Times New Roman" w:hAnsi="Times New Roman"/>
          <w:sz w:val="24"/>
          <w:szCs w:val="24"/>
        </w:rPr>
        <w:t xml:space="preserve"> </w:t>
      </w:r>
      <w:r w:rsidR="00E14003" w:rsidRPr="00E14003">
        <w:rPr>
          <w:rFonts w:ascii="Times New Roman" w:hAnsi="Times New Roman"/>
          <w:sz w:val="24"/>
          <w:szCs w:val="24"/>
        </w:rPr>
        <w:t xml:space="preserve">proposta comercial </w:t>
      </w:r>
      <w:r>
        <w:rPr>
          <w:rFonts w:ascii="Times New Roman" w:hAnsi="Times New Roman"/>
          <w:sz w:val="24"/>
          <w:szCs w:val="24"/>
        </w:rPr>
        <w:t>para o</w:t>
      </w:r>
      <w:r>
        <w:rPr>
          <w:rFonts w:ascii="Times New Roman" w:hAnsi="Times New Roman"/>
          <w:sz w:val="24"/>
          <w:szCs w:val="24"/>
        </w:rPr>
        <w:t xml:space="preserve"> </w:t>
      </w:r>
      <w:r w:rsidR="00E14003" w:rsidRPr="00E14003">
        <w:rPr>
          <w:rFonts w:ascii="Times New Roman" w:hAnsi="Times New Roman"/>
          <w:sz w:val="24"/>
          <w:szCs w:val="24"/>
        </w:rPr>
        <w:t>Planejamento Territorial com</w:t>
      </w:r>
      <w:r>
        <w:rPr>
          <w:rFonts w:ascii="Times New Roman" w:hAnsi="Times New Roman"/>
          <w:sz w:val="24"/>
          <w:szCs w:val="24"/>
        </w:rPr>
        <w:t xml:space="preserve"> vistas ao desenvolvimento </w:t>
      </w:r>
      <w:r>
        <w:rPr>
          <w:rFonts w:ascii="Times New Roman" w:hAnsi="Times New Roman"/>
          <w:sz w:val="24"/>
          <w:szCs w:val="24"/>
        </w:rPr>
        <w:t>econômico</w:t>
      </w:r>
      <w:r>
        <w:rPr>
          <w:rFonts w:ascii="Times New Roman" w:hAnsi="Times New Roman"/>
          <w:sz w:val="24"/>
          <w:szCs w:val="24"/>
        </w:rPr>
        <w:t xml:space="preserve"> de </w:t>
      </w:r>
      <w:r w:rsidR="00E14003" w:rsidRPr="0020590A">
        <w:rPr>
          <w:rFonts w:ascii="Times New Roman" w:hAnsi="Times New Roman"/>
          <w:sz w:val="24"/>
        </w:rPr>
        <w:t>Posadas/</w:t>
      </w:r>
      <w:proofErr w:type="spellStart"/>
      <w:r w:rsidRPr="0020590A">
        <w:rPr>
          <w:rFonts w:ascii="Times New Roman" w:hAnsi="Times New Roman"/>
          <w:sz w:val="24"/>
        </w:rPr>
        <w:t>Misiones</w:t>
      </w:r>
      <w:proofErr w:type="spellEnd"/>
      <w:r w:rsidR="00E14003" w:rsidRPr="00E14003">
        <w:rPr>
          <w:rFonts w:ascii="Times New Roman" w:hAnsi="Times New Roman"/>
          <w:sz w:val="24"/>
          <w:szCs w:val="24"/>
        </w:rPr>
        <w:t xml:space="preserve">. Esta proposta encontra-se dividida em </w:t>
      </w:r>
      <w:r>
        <w:rPr>
          <w:rFonts w:ascii="Times New Roman" w:hAnsi="Times New Roman"/>
          <w:sz w:val="24"/>
          <w:szCs w:val="24"/>
        </w:rPr>
        <w:t xml:space="preserve">três partes: 1) </w:t>
      </w:r>
      <w:r>
        <w:rPr>
          <w:rFonts w:ascii="Times New Roman" w:hAnsi="Times New Roman"/>
          <w:sz w:val="24"/>
          <w:szCs w:val="24"/>
        </w:rPr>
        <w:t>itens/produtos</w:t>
      </w:r>
      <w:r>
        <w:rPr>
          <w:rFonts w:ascii="Times New Roman" w:hAnsi="Times New Roman"/>
          <w:sz w:val="24"/>
          <w:szCs w:val="24"/>
        </w:rPr>
        <w:t>; 2)</w:t>
      </w:r>
      <w:r w:rsidR="00E14003" w:rsidRPr="00E14003">
        <w:rPr>
          <w:rFonts w:ascii="Times New Roman" w:hAnsi="Times New Roman"/>
          <w:sz w:val="24"/>
          <w:szCs w:val="24"/>
        </w:rPr>
        <w:t xml:space="preserve"> orçamento</w:t>
      </w:r>
      <w:r>
        <w:rPr>
          <w:rFonts w:ascii="Times New Roman" w:hAnsi="Times New Roman"/>
          <w:sz w:val="24"/>
          <w:szCs w:val="24"/>
        </w:rPr>
        <w:t>;</w:t>
      </w:r>
      <w:r w:rsidR="00E14003" w:rsidRPr="00E14003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 xml:space="preserve">3) </w:t>
      </w:r>
      <w:r w:rsidR="00E14003" w:rsidRPr="00E14003">
        <w:rPr>
          <w:rFonts w:ascii="Times New Roman" w:hAnsi="Times New Roman"/>
          <w:sz w:val="24"/>
          <w:szCs w:val="24"/>
        </w:rPr>
        <w:t xml:space="preserve">agenda de </w:t>
      </w:r>
      <w:r>
        <w:rPr>
          <w:rFonts w:ascii="Times New Roman" w:hAnsi="Times New Roman"/>
          <w:sz w:val="24"/>
          <w:szCs w:val="24"/>
        </w:rPr>
        <w:t xml:space="preserve">recebimentos. Os itens/produtos </w:t>
      </w:r>
    </w:p>
    <w:p w14:paraId="14255FF9" w14:textId="2B0D9777" w:rsidR="00D906A2" w:rsidRPr="00D906A2" w:rsidRDefault="00D906A2" w:rsidP="00D906A2">
      <w:pPr>
        <w:pStyle w:val="PargrafodaLista"/>
        <w:numPr>
          <w:ilvl w:val="1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D906A2">
        <w:rPr>
          <w:rFonts w:ascii="Times New Roman" w:hAnsi="Times New Roman"/>
          <w:b/>
          <w:sz w:val="24"/>
          <w:szCs w:val="24"/>
        </w:rPr>
        <w:t>Itens/produtos</w:t>
      </w:r>
    </w:p>
    <w:p w14:paraId="47EF89BF" w14:textId="77CFDB57" w:rsidR="00E14003" w:rsidRDefault="00E14003" w:rsidP="00E14003">
      <w:pPr>
        <w:pStyle w:val="PargrafodaLista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Diagnóstico inicial sobre estrutura e especialização econômico-produtiva e competitividade do território.  Nesta primeira etapa é feita uma análise de indicadores socioeconômicos construídos a partir de dados estatísticos secundários, tais como Censo Demográfico. Esta pesquisa </w:t>
      </w:r>
      <w:r w:rsidRPr="00055BC1">
        <w:rPr>
          <w:rFonts w:ascii="Times New Roman" w:hAnsi="Times New Roman"/>
          <w:b/>
          <w:sz w:val="24"/>
          <w:szCs w:val="24"/>
        </w:rPr>
        <w:t>não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 restringe a informações do município</w:t>
      </w:r>
      <w:r w:rsidR="00BA1488">
        <w:rPr>
          <w:rFonts w:ascii="Times New Roman" w:hAnsi="Times New Roman"/>
          <w:sz w:val="24"/>
          <w:szCs w:val="24"/>
        </w:rPr>
        <w:t xml:space="preserve"> de Posadas</w:t>
      </w:r>
      <w:r>
        <w:rPr>
          <w:rFonts w:ascii="Times New Roman" w:hAnsi="Times New Roman"/>
          <w:sz w:val="24"/>
          <w:szCs w:val="24"/>
        </w:rPr>
        <w:t xml:space="preserve">, mas </w:t>
      </w:r>
      <w:r w:rsidR="00BA1488">
        <w:rPr>
          <w:rFonts w:ascii="Times New Roman" w:hAnsi="Times New Roman"/>
          <w:sz w:val="24"/>
          <w:szCs w:val="24"/>
        </w:rPr>
        <w:t xml:space="preserve">envolve toda a província de </w:t>
      </w:r>
      <w:proofErr w:type="spellStart"/>
      <w:r w:rsidR="00BA1488">
        <w:rPr>
          <w:rFonts w:ascii="Times New Roman" w:hAnsi="Times New Roman"/>
          <w:sz w:val="24"/>
          <w:szCs w:val="24"/>
        </w:rPr>
        <w:t>Misiones</w:t>
      </w:r>
      <w:proofErr w:type="spellEnd"/>
      <w:r w:rsidR="00BA1488">
        <w:rPr>
          <w:rFonts w:ascii="Times New Roman" w:hAnsi="Times New Roman"/>
          <w:sz w:val="24"/>
          <w:szCs w:val="24"/>
        </w:rPr>
        <w:t>, bem como d</w:t>
      </w:r>
      <w:r>
        <w:rPr>
          <w:rFonts w:ascii="Times New Roman" w:hAnsi="Times New Roman"/>
          <w:sz w:val="24"/>
          <w:szCs w:val="24"/>
        </w:rPr>
        <w:t>o</w:t>
      </w:r>
      <w:r w:rsidR="00BA148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municípios </w:t>
      </w:r>
      <w:r>
        <w:rPr>
          <w:rFonts w:ascii="Times New Roman" w:hAnsi="Times New Roman"/>
          <w:sz w:val="24"/>
          <w:szCs w:val="24"/>
        </w:rPr>
        <w:t>do entorno</w:t>
      </w:r>
      <w:r w:rsidR="00BA1488">
        <w:rPr>
          <w:rFonts w:ascii="Times New Roman" w:hAnsi="Times New Roman"/>
          <w:sz w:val="24"/>
          <w:szCs w:val="24"/>
        </w:rPr>
        <w:t xml:space="preserve"> – sejam argentinos, sejam paraguaios, sejam brasileiros – com </w:t>
      </w:r>
      <w:proofErr w:type="gramStart"/>
      <w:r>
        <w:rPr>
          <w:rFonts w:ascii="Times New Roman" w:hAnsi="Times New Roman"/>
          <w:sz w:val="24"/>
          <w:szCs w:val="24"/>
        </w:rPr>
        <w:t xml:space="preserve">os </w:t>
      </w:r>
      <w:r>
        <w:rPr>
          <w:rFonts w:ascii="Times New Roman" w:hAnsi="Times New Roman"/>
          <w:sz w:val="24"/>
          <w:szCs w:val="24"/>
        </w:rPr>
        <w:t>quais Posadas</w:t>
      </w:r>
      <w:proofErr w:type="gramEnd"/>
      <w:r w:rsidR="00BA1488">
        <w:rPr>
          <w:rFonts w:ascii="Times New Roman" w:hAnsi="Times New Roman"/>
          <w:sz w:val="24"/>
          <w:szCs w:val="24"/>
        </w:rPr>
        <w:t xml:space="preserve"> </w:t>
      </w:r>
      <w:r w:rsidR="00BA1488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BA1488">
        <w:rPr>
          <w:rFonts w:ascii="Times New Roman" w:hAnsi="Times New Roman"/>
          <w:sz w:val="24"/>
          <w:szCs w:val="24"/>
        </w:rPr>
        <w:t>Misiones</w:t>
      </w:r>
      <w:proofErr w:type="spellEnd"/>
      <w:r>
        <w:rPr>
          <w:rFonts w:ascii="Times New Roman" w:hAnsi="Times New Roman"/>
          <w:sz w:val="24"/>
          <w:szCs w:val="24"/>
        </w:rPr>
        <w:t xml:space="preserve"> encontra</w:t>
      </w:r>
      <w:r w:rsidR="00BA1488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-se </w:t>
      </w:r>
      <w:r>
        <w:rPr>
          <w:rFonts w:ascii="Times New Roman" w:hAnsi="Times New Roman"/>
          <w:sz w:val="24"/>
          <w:szCs w:val="24"/>
        </w:rPr>
        <w:t>vinculado</w:t>
      </w:r>
      <w:r w:rsidR="00BA148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por laços de solidariedade econômica e divisão do trabalho. </w:t>
      </w:r>
    </w:p>
    <w:p w14:paraId="4B844186" w14:textId="32F632B5" w:rsidR="00E14003" w:rsidRDefault="00E14003" w:rsidP="00E14003">
      <w:pPr>
        <w:pStyle w:val="PargrafodaLista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Debates com agentes locais com vistas à identificação das perspectivas de futuro, dos projetos de investimento e dos gargalos (identificados</w:t>
      </w:r>
      <w:r w:rsidR="00606E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intuídos, presumidos ou ocultos) limitadores do potencial de </w:t>
      </w:r>
      <w:r>
        <w:rPr>
          <w:rFonts w:ascii="Times New Roman" w:hAnsi="Times New Roman"/>
          <w:sz w:val="24"/>
          <w:szCs w:val="24"/>
        </w:rPr>
        <w:lastRenderedPageBreak/>
        <w:t>desenvolvimento do territó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rio. Neste segundo momento são promovidas reuniões com distintos agentes do município</w:t>
      </w:r>
      <w:r w:rsidR="00606E12">
        <w:rPr>
          <w:rFonts w:ascii="Times New Roman" w:hAnsi="Times New Roman"/>
          <w:sz w:val="24"/>
          <w:szCs w:val="24"/>
        </w:rPr>
        <w:t xml:space="preserve"> e da província</w:t>
      </w:r>
      <w:r>
        <w:rPr>
          <w:rFonts w:ascii="Times New Roman" w:hAnsi="Times New Roman"/>
          <w:sz w:val="24"/>
          <w:szCs w:val="24"/>
        </w:rPr>
        <w:t xml:space="preserve">, como empresas privadas, agentes e representantes de organizações públicas governamentais e </w:t>
      </w:r>
      <w:proofErr w:type="gramStart"/>
      <w:r>
        <w:rPr>
          <w:rFonts w:ascii="Times New Roman" w:hAnsi="Times New Roman"/>
          <w:sz w:val="24"/>
          <w:szCs w:val="24"/>
        </w:rPr>
        <w:t>não-governamentais</w:t>
      </w:r>
      <w:proofErr w:type="gramEnd"/>
      <w:r>
        <w:rPr>
          <w:rFonts w:ascii="Times New Roman" w:hAnsi="Times New Roman"/>
          <w:sz w:val="24"/>
          <w:szCs w:val="24"/>
        </w:rPr>
        <w:t xml:space="preserve">, institutos de educação e pesquisa, etc. Na medida do possível – vale dizer: do padrão de organização da sociedade civil no Território – busca-se estabelecer um sistema coletivo de averiguação dos resultados parciais. </w:t>
      </w:r>
    </w:p>
    <w:p w14:paraId="2BD2830E" w14:textId="719563CD" w:rsidR="00E14003" w:rsidRDefault="00E14003" w:rsidP="00E14003">
      <w:pPr>
        <w:pStyle w:val="PargrafodaLista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Diagnóstico Propositivo: o levantamento de dados e informações primárias através das entrevistas com distintos segmentos e estratos da sociedade civil e política permitirá a construção de um diagnóstico propositivo. </w:t>
      </w:r>
      <w:r w:rsidRPr="0020590A">
        <w:rPr>
          <w:rFonts w:ascii="Times New Roman" w:hAnsi="Times New Roman"/>
          <w:b/>
          <w:sz w:val="24"/>
        </w:rPr>
        <w:t>Nele são apresentados</w:t>
      </w:r>
      <w:r w:rsidR="00AB489F" w:rsidRPr="00AB489F">
        <w:rPr>
          <w:rFonts w:ascii="Times New Roman" w:hAnsi="Times New Roman"/>
          <w:b/>
          <w:sz w:val="24"/>
          <w:szCs w:val="24"/>
        </w:rPr>
        <w:t xml:space="preserve"> e hierarquizados</w:t>
      </w:r>
      <w:r w:rsidRPr="0020590A">
        <w:rPr>
          <w:rFonts w:ascii="Times New Roman" w:hAnsi="Times New Roman"/>
          <w:b/>
          <w:sz w:val="24"/>
        </w:rPr>
        <w:t xml:space="preserve"> os setores produtivos com maior potencial de crescimento e desenvolvimento sustentável – nos planos ecológico, econômico e social – e uma proposta de priorização de ações com base na maximização de benefícios por unidade de custo.</w:t>
      </w:r>
      <w:r w:rsidR="00AB489F">
        <w:rPr>
          <w:rFonts w:ascii="Times New Roman" w:hAnsi="Times New Roman"/>
          <w:sz w:val="24"/>
          <w:szCs w:val="24"/>
        </w:rPr>
        <w:t xml:space="preserve"> Este diagnóstico ainda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é </w:t>
      </w:r>
      <w:r w:rsidR="00AB489F">
        <w:rPr>
          <w:rFonts w:ascii="Times New Roman" w:hAnsi="Times New Roman"/>
          <w:sz w:val="24"/>
          <w:szCs w:val="24"/>
        </w:rPr>
        <w:t>preliminar, e será</w:t>
      </w:r>
      <w:r>
        <w:rPr>
          <w:rFonts w:ascii="Times New Roman" w:hAnsi="Times New Roman"/>
          <w:sz w:val="24"/>
          <w:szCs w:val="24"/>
        </w:rPr>
        <w:t xml:space="preserve"> debatido amplamente, criticado, melhorado e, finalmente, </w:t>
      </w:r>
      <w:proofErr w:type="gramStart"/>
      <w:r>
        <w:rPr>
          <w:rFonts w:ascii="Times New Roman" w:hAnsi="Times New Roman"/>
          <w:sz w:val="24"/>
          <w:szCs w:val="24"/>
        </w:rPr>
        <w:t>sancionado</w:t>
      </w:r>
      <w:proofErr w:type="gramEnd"/>
      <w:r>
        <w:rPr>
          <w:rFonts w:ascii="Times New Roman" w:hAnsi="Times New Roman"/>
          <w:sz w:val="24"/>
          <w:szCs w:val="24"/>
        </w:rPr>
        <w:t xml:space="preserve"> pela comunidade. </w:t>
      </w:r>
    </w:p>
    <w:p w14:paraId="45FA6D9A" w14:textId="6341707A" w:rsidR="00E14003" w:rsidRPr="00BE55A9" w:rsidRDefault="00AB489F" w:rsidP="00E14003">
      <w:pPr>
        <w:pStyle w:val="PargrafodaLista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Fundamentos</w:t>
      </w:r>
      <w:r>
        <w:rPr>
          <w:rFonts w:ascii="Times New Roman" w:hAnsi="Times New Roman"/>
          <w:sz w:val="24"/>
          <w:szCs w:val="24"/>
        </w:rPr>
        <w:t xml:space="preserve"> de um </w:t>
      </w:r>
      <w:r w:rsidR="00E14003">
        <w:rPr>
          <w:rFonts w:ascii="Times New Roman" w:hAnsi="Times New Roman"/>
          <w:sz w:val="24"/>
          <w:szCs w:val="24"/>
        </w:rPr>
        <w:t xml:space="preserve">Programa de Desenvolvimento: com base no debate do Diagnóstico Propositivo, </w:t>
      </w:r>
      <w:proofErr w:type="gramStart"/>
      <w:r w:rsidR="00E14003">
        <w:rPr>
          <w:rFonts w:ascii="Times New Roman" w:hAnsi="Times New Roman"/>
          <w:sz w:val="24"/>
          <w:szCs w:val="24"/>
        </w:rPr>
        <w:t>será</w:t>
      </w:r>
      <w:proofErr w:type="gramEnd"/>
      <w:r w:rsidR="00E140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14003">
        <w:rPr>
          <w:rFonts w:ascii="Times New Roman" w:hAnsi="Times New Roman"/>
          <w:sz w:val="24"/>
          <w:szCs w:val="24"/>
        </w:rPr>
        <w:t>produzido</w:t>
      </w:r>
      <w:proofErr w:type="gramEnd"/>
      <w:r w:rsidR="00E14003">
        <w:rPr>
          <w:rFonts w:ascii="Times New Roman" w:hAnsi="Times New Roman"/>
          <w:sz w:val="24"/>
          <w:szCs w:val="24"/>
        </w:rPr>
        <w:t xml:space="preserve"> um texto com as propostas estruturantes do Planejamento de Longo Prazo. Este Planejamento deve ser objeto de permanente reavaliação e atualização à luz da conjuntura econômica regional, nacional e mundial. Mas os ajustes devem ser essencialmente tópicos, na busca da “sintonia fina” de um projeto articulado a partir das características fundamentais da economia e da sociedade local, do seu potencial competitivo estrutural e das limitações contingentes e superáveis à realização do ideal de desenvolvimento abraçado pela comunidade. </w:t>
      </w:r>
    </w:p>
    <w:p w14:paraId="535ECC03" w14:textId="77777777" w:rsidR="0055646F" w:rsidRPr="00213DD6" w:rsidRDefault="0055646F" w:rsidP="0055646F">
      <w:pPr>
        <w:rPr>
          <w:rFonts w:ascii="Times New Roman" w:hAnsi="Times New Roman"/>
        </w:rPr>
      </w:pPr>
    </w:p>
    <w:p w14:paraId="7C281DD2" w14:textId="77777777" w:rsidR="00606E12" w:rsidRDefault="00606E1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76C58207" w14:textId="7D20094A" w:rsidR="0055646F" w:rsidRPr="0055646F" w:rsidRDefault="00606E12" w:rsidP="00D906A2">
      <w:pPr>
        <w:pStyle w:val="PargrafodaLista"/>
        <w:numPr>
          <w:ilvl w:val="0"/>
          <w:numId w:val="10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Orçamento</w:t>
      </w:r>
      <w:r w:rsidR="0055646F" w:rsidRPr="0055646F">
        <w:rPr>
          <w:rFonts w:ascii="Times New Roman" w:hAnsi="Times New Roman"/>
          <w:b/>
          <w:sz w:val="24"/>
        </w:rPr>
        <w:t>:</w:t>
      </w:r>
    </w:p>
    <w:p w14:paraId="1C6A858E" w14:textId="77777777" w:rsidR="0055646F" w:rsidRDefault="008C7B2A" w:rsidP="00606E12">
      <w:pPr>
        <w:pStyle w:val="PargrafodaLista"/>
        <w:ind w:left="0"/>
        <w:rPr>
          <w:rFonts w:ascii="Times New Roman" w:hAnsi="Times New Roman"/>
        </w:rPr>
      </w:pPr>
      <w:r w:rsidRPr="008C7B2A">
        <w:drawing>
          <wp:inline distT="0" distB="0" distL="0" distR="0" wp14:anchorId="3D926670" wp14:editId="3470A5F6">
            <wp:extent cx="5396230" cy="2754533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75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8A08E" w14:textId="77777777" w:rsidR="00D906A2" w:rsidRPr="00D906A2" w:rsidRDefault="00D906A2" w:rsidP="00D906A2">
      <w:pPr>
        <w:pStyle w:val="PargrafodaLista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Agenda de Recebimentos</w:t>
      </w:r>
    </w:p>
    <w:p w14:paraId="522A89EB" w14:textId="3946A494" w:rsidR="00D906A2" w:rsidRPr="007A54B5" w:rsidRDefault="00D906A2" w:rsidP="00D906A2">
      <w:pPr>
        <w:pStyle w:val="PargrafodaLista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7A54B5">
        <w:rPr>
          <w:rFonts w:ascii="Times New Roman" w:hAnsi="Times New Roman"/>
          <w:sz w:val="24"/>
          <w:szCs w:val="24"/>
        </w:rPr>
        <w:t xml:space="preserve">rimeira </w:t>
      </w:r>
      <w:r>
        <w:rPr>
          <w:rFonts w:ascii="Times New Roman" w:hAnsi="Times New Roman"/>
          <w:sz w:val="24"/>
          <w:szCs w:val="24"/>
        </w:rPr>
        <w:t xml:space="preserve">parcela: </w:t>
      </w:r>
      <w:r w:rsidRPr="007A54B5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 entrega da análise preliminar com base em dados e indicadores secundário - R$ </w:t>
      </w:r>
      <w:r>
        <w:rPr>
          <w:rFonts w:ascii="Times New Roman" w:hAnsi="Times New Roman"/>
          <w:sz w:val="24"/>
          <w:szCs w:val="24"/>
        </w:rPr>
        <w:t>3</w:t>
      </w:r>
      <w:r w:rsidR="00164CD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Pr="007A54B5">
        <w:rPr>
          <w:rFonts w:ascii="Times New Roman" w:hAnsi="Times New Roman"/>
          <w:sz w:val="24"/>
          <w:szCs w:val="24"/>
        </w:rPr>
        <w:t>00,00</w:t>
      </w:r>
      <w:r>
        <w:rPr>
          <w:rFonts w:ascii="Times New Roman" w:hAnsi="Times New Roman"/>
          <w:sz w:val="24"/>
          <w:szCs w:val="24"/>
        </w:rPr>
        <w:t xml:space="preserve"> – Prazo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mês e meio após a assinatura do contrato.</w:t>
      </w:r>
    </w:p>
    <w:p w14:paraId="44F9E4BF" w14:textId="62E20FE2" w:rsidR="00D906A2" w:rsidRPr="007A54B5" w:rsidRDefault="00D906A2" w:rsidP="00D906A2">
      <w:pPr>
        <w:pStyle w:val="PargrafodaLista"/>
        <w:numPr>
          <w:ilvl w:val="1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7A54B5">
        <w:rPr>
          <w:rFonts w:ascii="Times New Roman" w:hAnsi="Times New Roman"/>
          <w:sz w:val="24"/>
          <w:szCs w:val="24"/>
        </w:rPr>
        <w:t xml:space="preserve">egunda </w:t>
      </w:r>
      <w:r>
        <w:rPr>
          <w:rFonts w:ascii="Times New Roman" w:hAnsi="Times New Roman"/>
          <w:sz w:val="24"/>
          <w:szCs w:val="24"/>
        </w:rPr>
        <w:t xml:space="preserve">parcela: </w:t>
      </w:r>
      <w:r w:rsidRPr="007A54B5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 xml:space="preserve">entrega do relatório das reuniões com os agentes locais - R$ </w:t>
      </w:r>
      <w:r w:rsidR="00164CD8">
        <w:rPr>
          <w:rFonts w:ascii="Times New Roman" w:hAnsi="Times New Roman"/>
          <w:sz w:val="24"/>
          <w:szCs w:val="24"/>
        </w:rPr>
        <w:t>20.0</w:t>
      </w:r>
      <w:r w:rsidRPr="007A54B5">
        <w:rPr>
          <w:rFonts w:ascii="Times New Roman" w:hAnsi="Times New Roman"/>
          <w:sz w:val="24"/>
          <w:szCs w:val="24"/>
        </w:rPr>
        <w:t>00,00</w:t>
      </w:r>
      <w:r>
        <w:rPr>
          <w:rFonts w:ascii="Times New Roman" w:hAnsi="Times New Roman"/>
          <w:sz w:val="24"/>
          <w:szCs w:val="24"/>
        </w:rPr>
        <w:t xml:space="preserve"> – Prazo – 3 meses após a assinatura do contrato</w:t>
      </w:r>
    </w:p>
    <w:p w14:paraId="41C94E33" w14:textId="6B3B3EA8" w:rsidR="00D906A2" w:rsidRDefault="00D906A2" w:rsidP="00D906A2">
      <w:pPr>
        <w:pStyle w:val="PargrafodaLista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7A54B5">
        <w:rPr>
          <w:rFonts w:ascii="Times New Roman" w:hAnsi="Times New Roman"/>
          <w:sz w:val="24"/>
          <w:szCs w:val="24"/>
        </w:rPr>
        <w:t>erceira</w:t>
      </w:r>
      <w:r>
        <w:rPr>
          <w:rFonts w:ascii="Times New Roman" w:hAnsi="Times New Roman"/>
          <w:sz w:val="24"/>
          <w:szCs w:val="24"/>
        </w:rPr>
        <w:t xml:space="preserve">: no depósito do Diagnóstico Propositivo - R$ </w:t>
      </w:r>
      <w:r w:rsidR="00164CD8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</w:t>
      </w:r>
      <w:r w:rsidRPr="007A54B5">
        <w:rPr>
          <w:rFonts w:ascii="Times New Roman" w:hAnsi="Times New Roman"/>
          <w:sz w:val="24"/>
          <w:szCs w:val="24"/>
        </w:rPr>
        <w:t>00,00</w:t>
      </w:r>
      <w:r>
        <w:rPr>
          <w:rFonts w:ascii="Times New Roman" w:hAnsi="Times New Roman"/>
          <w:sz w:val="24"/>
          <w:szCs w:val="24"/>
        </w:rPr>
        <w:t xml:space="preserve"> – Prazo: 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meses e meio após a assinatura do contrato</w:t>
      </w:r>
    </w:p>
    <w:p w14:paraId="62C9DA0F" w14:textId="4FB57E5A" w:rsidR="00D906A2" w:rsidRPr="007A54B5" w:rsidRDefault="00D906A2" w:rsidP="00D906A2">
      <w:pPr>
        <w:pStyle w:val="PargrafodaLista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Quarta: na entrega do Relatório com </w:t>
      </w:r>
      <w:r w:rsidR="00164CD8">
        <w:rPr>
          <w:rFonts w:ascii="Times New Roman" w:hAnsi="Times New Roman"/>
          <w:sz w:val="24"/>
          <w:szCs w:val="24"/>
        </w:rPr>
        <w:t xml:space="preserve">os </w:t>
      </w:r>
      <w:r w:rsidR="00164CD8">
        <w:rPr>
          <w:rFonts w:ascii="Times New Roman" w:hAnsi="Times New Roman"/>
          <w:sz w:val="24"/>
          <w:szCs w:val="24"/>
        </w:rPr>
        <w:t>Fundamentos</w:t>
      </w:r>
      <w:r w:rsidR="00164CD8">
        <w:rPr>
          <w:rFonts w:ascii="Times New Roman" w:hAnsi="Times New Roman"/>
          <w:sz w:val="24"/>
          <w:szCs w:val="24"/>
        </w:rPr>
        <w:t xml:space="preserve"> de um Programa de Desenvolvimento</w:t>
      </w:r>
      <w:r w:rsidR="00164C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R$ </w:t>
      </w:r>
      <w:r w:rsidR="00164CD8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</w:t>
      </w:r>
      <w:r w:rsidR="00164CD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00,00 – Prazo: 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meses após a assinatura do contrato.</w:t>
      </w:r>
    </w:p>
    <w:p w14:paraId="74BF61FD" w14:textId="66CC4976" w:rsidR="00D906A2" w:rsidRDefault="00D906A2" w:rsidP="00D906A2">
      <w:pPr>
        <w:pStyle w:val="PargrafodaLista"/>
        <w:numPr>
          <w:ilvl w:val="1"/>
          <w:numId w:val="5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Total - </w:t>
      </w:r>
      <w:r w:rsidRPr="000C1681">
        <w:rPr>
          <w:rFonts w:ascii="Times New Roman" w:hAnsi="Times New Roman"/>
          <w:b/>
          <w:sz w:val="24"/>
          <w:szCs w:val="24"/>
        </w:rPr>
        <w:t>R$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64CD8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0</w:t>
      </w:r>
      <w:r w:rsidRPr="000C1681">
        <w:rPr>
          <w:rFonts w:ascii="Times New Roman" w:hAnsi="Times New Roman"/>
          <w:b/>
          <w:sz w:val="24"/>
          <w:szCs w:val="24"/>
        </w:rPr>
        <w:t>.000,00 (</w:t>
      </w:r>
      <w:r w:rsidR="00164CD8">
        <w:rPr>
          <w:rFonts w:ascii="Times New Roman" w:hAnsi="Times New Roman"/>
          <w:b/>
          <w:sz w:val="24"/>
          <w:szCs w:val="24"/>
        </w:rPr>
        <w:t xml:space="preserve">cento e dez </w:t>
      </w:r>
      <w:r w:rsidRPr="000C1681">
        <w:rPr>
          <w:rFonts w:ascii="Times New Roman" w:hAnsi="Times New Roman"/>
          <w:b/>
          <w:sz w:val="24"/>
          <w:szCs w:val="24"/>
        </w:rPr>
        <w:t>mil reais).</w:t>
      </w:r>
    </w:p>
    <w:p w14:paraId="6D1F205E" w14:textId="77777777" w:rsidR="00D906A2" w:rsidRDefault="00D906A2" w:rsidP="00D906A2">
      <w:pPr>
        <w:pStyle w:val="PargrafodaLista"/>
        <w:ind w:left="14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Obs.: </w:t>
      </w:r>
    </w:p>
    <w:p w14:paraId="5E29A0EB" w14:textId="77777777" w:rsidR="00D906A2" w:rsidRDefault="00D906A2" w:rsidP="00D906A2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dispêndios com passagens e estadias estão orçados no valor acima e serão cobertos </w:t>
      </w:r>
      <w:proofErr w:type="gramStart"/>
      <w:r>
        <w:rPr>
          <w:rFonts w:ascii="Times New Roman" w:hAnsi="Times New Roman"/>
          <w:sz w:val="24"/>
          <w:szCs w:val="24"/>
        </w:rPr>
        <w:t>pela Paradoxo</w:t>
      </w:r>
      <w:proofErr w:type="gramEnd"/>
      <w:r>
        <w:rPr>
          <w:rFonts w:ascii="Times New Roman" w:hAnsi="Times New Roman"/>
          <w:sz w:val="24"/>
          <w:szCs w:val="24"/>
        </w:rPr>
        <w:t xml:space="preserve"> Consultoria. </w:t>
      </w:r>
    </w:p>
    <w:p w14:paraId="7E0F516D" w14:textId="1227FB8B" w:rsidR="00D906A2" w:rsidRDefault="00D906A2" w:rsidP="00D906A2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 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Relatórios (1 de cada etapa listada acima) poderão ser apresentados e debatidos com os demandantes d</w:t>
      </w:r>
      <w:r w:rsidR="00164CD8">
        <w:rPr>
          <w:rFonts w:ascii="Times New Roman" w:hAnsi="Times New Roman"/>
          <w:sz w:val="24"/>
          <w:szCs w:val="24"/>
        </w:rPr>
        <w:t>o trabalho e/ou com a comunidade</w:t>
      </w:r>
      <w:r>
        <w:rPr>
          <w:rFonts w:ascii="Times New Roman" w:hAnsi="Times New Roman"/>
          <w:sz w:val="24"/>
          <w:szCs w:val="24"/>
        </w:rPr>
        <w:t>, se estes assim solicitarem. Não obstante, o pagamento deve ser realizado no depósito do trabalho e é independente da sua apresentação pública.</w:t>
      </w:r>
    </w:p>
    <w:p w14:paraId="2CB3BEAE" w14:textId="77777777" w:rsidR="00D906A2" w:rsidRDefault="00D906A2" w:rsidP="00D906A2">
      <w:pPr>
        <w:pStyle w:val="PargrafodaLista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Em caso de atraso por dificuldade de agendamento para a plena realização da segunda etapa do programa de trabalho, o cronograma se estende pelo tempo que for necessário sem ônus para nenhuma das partes até o limite superior de três meses de atraso. Após este período, a equipe </w:t>
      </w:r>
      <w:proofErr w:type="gramStart"/>
      <w:r>
        <w:rPr>
          <w:rFonts w:ascii="Times New Roman" w:hAnsi="Times New Roman"/>
          <w:sz w:val="24"/>
          <w:szCs w:val="24"/>
        </w:rPr>
        <w:t>da Paradoxo</w:t>
      </w:r>
      <w:proofErr w:type="gramEnd"/>
      <w:r>
        <w:rPr>
          <w:rFonts w:ascii="Times New Roman" w:hAnsi="Times New Roman"/>
          <w:sz w:val="24"/>
          <w:szCs w:val="24"/>
        </w:rPr>
        <w:t xml:space="preserve"> Consultoria tomará as reuniões </w:t>
      </w:r>
      <w:r>
        <w:rPr>
          <w:rFonts w:ascii="Times New Roman" w:hAnsi="Times New Roman"/>
          <w:sz w:val="24"/>
          <w:szCs w:val="24"/>
        </w:rPr>
        <w:lastRenderedPageBreak/>
        <w:t xml:space="preserve">realizadas como todas as reuniões possíveis e passará imediatamente à produção do Diagnóstico Propositivo (terceira etapa). </w:t>
      </w:r>
    </w:p>
    <w:p w14:paraId="13000D80" w14:textId="0F84416E" w:rsidR="00D906A2" w:rsidRPr="00213DD6" w:rsidRDefault="00D906A2" w:rsidP="00D906A2">
      <w:pPr>
        <w:pStyle w:val="PargrafodaLista"/>
        <w:ind w:left="1440"/>
        <w:rPr>
          <w:rFonts w:ascii="Times New Roman" w:hAnsi="Times New Roman"/>
        </w:rPr>
      </w:pPr>
      <w:r w:rsidRPr="00D906A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</w:p>
    <w:p w14:paraId="220ECC93" w14:textId="77777777" w:rsidR="00444D9B" w:rsidRPr="00444D9B" w:rsidRDefault="00444D9B" w:rsidP="00444D9B">
      <w:pPr>
        <w:pStyle w:val="PargrafodaLista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444D9B">
        <w:rPr>
          <w:rFonts w:ascii="Times New Roman" w:hAnsi="Times New Roman"/>
          <w:b/>
          <w:sz w:val="24"/>
          <w:szCs w:val="24"/>
        </w:rPr>
        <w:t>Loca</w:t>
      </w:r>
      <w:r w:rsidR="0096135D">
        <w:rPr>
          <w:rFonts w:ascii="Times New Roman" w:hAnsi="Times New Roman"/>
          <w:b/>
          <w:sz w:val="24"/>
          <w:szCs w:val="24"/>
        </w:rPr>
        <w:t>l</w:t>
      </w:r>
      <w:r w:rsidRPr="00444D9B">
        <w:rPr>
          <w:rFonts w:ascii="Times New Roman" w:hAnsi="Times New Roman"/>
          <w:b/>
          <w:sz w:val="24"/>
          <w:szCs w:val="24"/>
        </w:rPr>
        <w:t>:</w:t>
      </w:r>
    </w:p>
    <w:p w14:paraId="609BAEF3" w14:textId="77777777" w:rsidR="0096135D" w:rsidRDefault="00801BBC" w:rsidP="0096135D">
      <w:pPr>
        <w:pStyle w:val="PargrafodaLista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Posadas/</w:t>
      </w:r>
      <w:proofErr w:type="spellStart"/>
      <w:r>
        <w:rPr>
          <w:rFonts w:ascii="Times New Roman" w:hAnsi="Times New Roman"/>
          <w:sz w:val="24"/>
          <w:szCs w:val="24"/>
        </w:rPr>
        <w:t>Misiones</w:t>
      </w:r>
      <w:proofErr w:type="spellEnd"/>
      <w:r>
        <w:rPr>
          <w:rFonts w:ascii="Times New Roman" w:hAnsi="Times New Roman"/>
          <w:sz w:val="24"/>
          <w:szCs w:val="24"/>
        </w:rPr>
        <w:t xml:space="preserve"> - ARG</w:t>
      </w:r>
      <w:r w:rsidR="0090289E">
        <w:rPr>
          <w:rFonts w:ascii="Times New Roman" w:hAnsi="Times New Roman"/>
          <w:sz w:val="24"/>
          <w:szCs w:val="24"/>
        </w:rPr>
        <w:t>.</w:t>
      </w:r>
    </w:p>
    <w:p w14:paraId="7F262A70" w14:textId="77777777" w:rsidR="00444D9B" w:rsidRPr="004246E0" w:rsidRDefault="00444D9B" w:rsidP="00444D9B">
      <w:pPr>
        <w:pStyle w:val="PargrafodaLista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4246E0">
        <w:rPr>
          <w:rFonts w:ascii="Times New Roman" w:hAnsi="Times New Roman"/>
          <w:b/>
          <w:sz w:val="24"/>
          <w:szCs w:val="24"/>
        </w:rPr>
        <w:t>Dados Bancários:</w:t>
      </w:r>
    </w:p>
    <w:p w14:paraId="7637080A" w14:textId="77777777" w:rsidR="00444D9B" w:rsidRDefault="00444D9B" w:rsidP="00444D9B">
      <w:pPr>
        <w:pStyle w:val="PargrafodaLista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Banco Santander</w:t>
      </w:r>
    </w:p>
    <w:p w14:paraId="383C637D" w14:textId="77777777" w:rsidR="004246E0" w:rsidRDefault="004246E0" w:rsidP="004246E0">
      <w:pPr>
        <w:pStyle w:val="PargrafodaLista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Conta: </w:t>
      </w:r>
      <w:r w:rsidRPr="004246E0">
        <w:rPr>
          <w:rFonts w:ascii="Times New Roman" w:hAnsi="Times New Roman"/>
          <w:sz w:val="24"/>
          <w:szCs w:val="24"/>
        </w:rPr>
        <w:t>130010364</w:t>
      </w:r>
    </w:p>
    <w:p w14:paraId="7FC195FC" w14:textId="77777777" w:rsidR="004246E0" w:rsidRDefault="004246E0" w:rsidP="004246E0">
      <w:pPr>
        <w:pStyle w:val="PargrafodaLista"/>
        <w:numPr>
          <w:ilvl w:val="2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Agência: 1014</w:t>
      </w:r>
    </w:p>
    <w:p w14:paraId="6CD8B0E8" w14:textId="77777777" w:rsidR="004246E0" w:rsidRDefault="004246E0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5007B336" w14:textId="77777777" w:rsidR="004246E0" w:rsidRDefault="004246E0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5272ED11" w14:textId="77777777" w:rsidR="004246E0" w:rsidRDefault="004246E0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018AAAB9" w14:textId="77777777" w:rsidR="0055646F" w:rsidRDefault="0055646F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3FC41DAD" w14:textId="77777777" w:rsidR="0055646F" w:rsidRDefault="0055646F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61B33E9A" w14:textId="77777777" w:rsidR="0055646F" w:rsidRDefault="0055646F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34758D90" w14:textId="77777777" w:rsidR="0055646F" w:rsidRDefault="0055646F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1CC48B35" w14:textId="77777777" w:rsidR="0055646F" w:rsidRDefault="0055646F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3B1D2514" w14:textId="77777777" w:rsidR="0055646F" w:rsidRDefault="0055646F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68244C47" w14:textId="77777777" w:rsidR="0055646F" w:rsidRDefault="0055646F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538F1BBB" w14:textId="77777777" w:rsidR="0055646F" w:rsidRDefault="0055646F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3427A9E7" w14:textId="77777777" w:rsidR="0055646F" w:rsidRDefault="0055646F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70ADDC01" w14:textId="77777777" w:rsidR="0055646F" w:rsidRDefault="0055646F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5A4FF849" w14:textId="77777777" w:rsidR="0055646F" w:rsidRDefault="0055646F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48F4F95C" w14:textId="77777777" w:rsidR="0055646F" w:rsidRDefault="0055646F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790F2D63" w14:textId="77777777" w:rsidR="0055646F" w:rsidRDefault="0055646F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564D2F8A" w14:textId="77777777" w:rsidR="0055646F" w:rsidRDefault="0055646F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2D67253B" w14:textId="77777777" w:rsidR="00164CD8" w:rsidRDefault="00164CD8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144C9F3C" w14:textId="77777777" w:rsidR="00164CD8" w:rsidRDefault="00164CD8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04460D99" w14:textId="77777777" w:rsidR="00164CD8" w:rsidRDefault="00164CD8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4E88E5C0" w14:textId="77777777" w:rsidR="00164CD8" w:rsidRDefault="00164CD8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2C1136C8" w14:textId="77777777" w:rsidR="00164CD8" w:rsidRDefault="00164CD8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2591780C" w14:textId="77777777" w:rsidR="00164CD8" w:rsidRDefault="00164CD8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0FF3445C" w14:textId="77777777" w:rsidR="00164CD8" w:rsidRDefault="00164CD8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2F6ED393" w14:textId="77777777" w:rsidR="00164CD8" w:rsidRDefault="00164CD8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1265DBB3" w14:textId="77777777" w:rsidR="00164CD8" w:rsidRDefault="00164CD8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54419BE0" w14:textId="77777777" w:rsidR="00164CD8" w:rsidRDefault="00164CD8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5644DD0A" w14:textId="77777777" w:rsidR="00164CD8" w:rsidRDefault="00164CD8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339E29DD" w14:textId="77777777" w:rsidR="00164CD8" w:rsidRDefault="00164CD8" w:rsidP="004246E0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14:paraId="1DFD85D6" w14:textId="77777777" w:rsidR="004246E0" w:rsidRDefault="004246E0" w:rsidP="00EE4F54">
      <w:pPr>
        <w:pStyle w:val="PargrafodaLista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14:paraId="2204225C" w14:textId="77777777" w:rsidR="004246E0" w:rsidRDefault="004246E0" w:rsidP="00EE4F54">
      <w:pPr>
        <w:pStyle w:val="PargrafodaLista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Carlos </w:t>
      </w:r>
      <w:proofErr w:type="spellStart"/>
      <w:r>
        <w:rPr>
          <w:rFonts w:ascii="Times New Roman" w:hAnsi="Times New Roman"/>
          <w:sz w:val="24"/>
          <w:szCs w:val="24"/>
        </w:rPr>
        <w:t>Aguedo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Nagel</w:t>
      </w:r>
      <w:proofErr w:type="spellEnd"/>
      <w:r>
        <w:rPr>
          <w:rFonts w:ascii="Times New Roman" w:hAnsi="Times New Roman"/>
          <w:sz w:val="24"/>
          <w:szCs w:val="24"/>
        </w:rPr>
        <w:t xml:space="preserve"> Paiva</w:t>
      </w:r>
      <w:r w:rsidR="00EE4F54">
        <w:rPr>
          <w:rFonts w:ascii="Times New Roman" w:hAnsi="Times New Roman"/>
          <w:sz w:val="24"/>
          <w:szCs w:val="24"/>
        </w:rPr>
        <w:t xml:space="preserve">         </w:t>
      </w:r>
    </w:p>
    <w:p w14:paraId="4F937F49" w14:textId="77777777" w:rsidR="00B575C7" w:rsidRDefault="004246E0" w:rsidP="004246E0">
      <w:pPr>
        <w:pStyle w:val="PargrafodaLista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Diretor</w:t>
      </w:r>
      <w:r w:rsidR="00EE4F54">
        <w:rPr>
          <w:rFonts w:ascii="Times New Roman" w:hAnsi="Times New Roman"/>
          <w:sz w:val="24"/>
          <w:szCs w:val="24"/>
        </w:rPr>
        <w:t xml:space="preserve"> Pres.</w:t>
      </w:r>
      <w:r>
        <w:rPr>
          <w:rFonts w:ascii="Times New Roman" w:hAnsi="Times New Roman"/>
          <w:sz w:val="24"/>
          <w:szCs w:val="24"/>
        </w:rPr>
        <w:t xml:space="preserve"> Paradoxo</w:t>
      </w:r>
      <w:r w:rsidR="00EE4F54">
        <w:rPr>
          <w:rFonts w:ascii="Times New Roman" w:hAnsi="Times New Roman"/>
          <w:sz w:val="24"/>
          <w:szCs w:val="24"/>
        </w:rPr>
        <w:t xml:space="preserve"> Cons. </w:t>
      </w:r>
      <w:proofErr w:type="spellStart"/>
      <w:proofErr w:type="gramStart"/>
      <w:r w:rsidR="00EE4F54">
        <w:rPr>
          <w:rFonts w:ascii="Times New Roman" w:hAnsi="Times New Roman"/>
          <w:sz w:val="24"/>
          <w:szCs w:val="24"/>
        </w:rPr>
        <w:t>Ltda</w:t>
      </w:r>
      <w:proofErr w:type="spellEnd"/>
      <w:proofErr w:type="gramEnd"/>
    </w:p>
    <w:p w14:paraId="6886F9A5" w14:textId="77777777" w:rsidR="00B575C7" w:rsidRDefault="00B575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BAEAA3" w14:textId="77777777" w:rsidR="00164CD8" w:rsidRDefault="00164C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D241EE3" w14:textId="74A8AB27" w:rsidR="00B575C7" w:rsidRPr="00AA3095" w:rsidRDefault="00B575C7" w:rsidP="00B575C7">
      <w:pPr>
        <w:pStyle w:val="PargrafodaLista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Referências</w:t>
      </w:r>
    </w:p>
    <w:p w14:paraId="0DC1AC2E" w14:textId="77777777" w:rsidR="00B575C7" w:rsidRPr="00B575C7" w:rsidRDefault="00B575C7" w:rsidP="00B575C7">
      <w:pPr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B575C7">
        <w:rPr>
          <w:rFonts w:ascii="Times New Roman" w:hAnsi="Times New Roman"/>
          <w:sz w:val="24"/>
          <w:szCs w:val="24"/>
        </w:rPr>
        <w:t xml:space="preserve">CÁMARA ARGENTINA DE COMERCIO: DEPARTAMENTO DE ECONOMÍA. </w:t>
      </w:r>
      <w:r w:rsidRPr="00B575C7">
        <w:rPr>
          <w:rFonts w:ascii="Times New Roman" w:hAnsi="Times New Roman"/>
          <w:i/>
          <w:sz w:val="24"/>
          <w:szCs w:val="24"/>
        </w:rPr>
        <w:t>Informe Económico:</w:t>
      </w:r>
      <w:r w:rsidRPr="00B57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75C7">
        <w:rPr>
          <w:rFonts w:ascii="Times New Roman" w:hAnsi="Times New Roman"/>
          <w:sz w:val="24"/>
          <w:szCs w:val="24"/>
        </w:rPr>
        <w:t>Provincia</w:t>
      </w:r>
      <w:proofErr w:type="spellEnd"/>
      <w:r w:rsidRPr="00B575C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575C7">
        <w:rPr>
          <w:rFonts w:ascii="Times New Roman" w:hAnsi="Times New Roman"/>
          <w:sz w:val="24"/>
          <w:szCs w:val="24"/>
        </w:rPr>
        <w:t>Misiones</w:t>
      </w:r>
      <w:proofErr w:type="spellEnd"/>
      <w:r w:rsidRPr="00B575C7">
        <w:rPr>
          <w:rFonts w:ascii="Times New Roman" w:hAnsi="Times New Roman"/>
          <w:sz w:val="24"/>
          <w:szCs w:val="24"/>
        </w:rPr>
        <w:t xml:space="preserve">. Agosto de 2011. Disponível em: </w:t>
      </w:r>
      <w:hyperlink r:id="rId12" w:history="1">
        <w:r w:rsidRPr="00B575C7">
          <w:rPr>
            <w:rStyle w:val="Hyperlink"/>
            <w:rFonts w:ascii="Times New Roman" w:hAnsi="Times New Roman"/>
            <w:sz w:val="24"/>
            <w:szCs w:val="24"/>
          </w:rPr>
          <w:t>http://www.cac.com.ar/data/documentos/30_iep-misiones-ago11.pdf</w:t>
        </w:r>
      </w:hyperlink>
      <w:r w:rsidRPr="00B575C7">
        <w:rPr>
          <w:rStyle w:val="Hyperlink"/>
          <w:rFonts w:ascii="Times New Roman" w:hAnsi="Times New Roman"/>
          <w:sz w:val="24"/>
          <w:szCs w:val="24"/>
        </w:rPr>
        <w:t>.</w:t>
      </w:r>
      <w:r w:rsidRPr="00B575C7">
        <w:rPr>
          <w:rFonts w:ascii="Times New Roman" w:hAnsi="Times New Roman"/>
          <w:sz w:val="24"/>
          <w:szCs w:val="24"/>
        </w:rPr>
        <w:t xml:space="preserve"> Acesso em 10 de outubro de 2017.</w:t>
      </w:r>
    </w:p>
    <w:p w14:paraId="59F71FA6" w14:textId="77777777" w:rsidR="00B575C7" w:rsidRPr="008C7B2A" w:rsidRDefault="00B575C7" w:rsidP="00B575C7">
      <w:pPr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B575C7">
        <w:rPr>
          <w:rFonts w:ascii="Times New Roman" w:hAnsi="Times New Roman"/>
          <w:sz w:val="24"/>
          <w:szCs w:val="24"/>
          <w:lang w:val="es-ES_tradnl"/>
        </w:rPr>
        <w:t xml:space="preserve">DIRECCIÓN NACIONAL DE RELACIONES ECONÓMICAS CON LAS PROVINCIAS – DINREP. </w:t>
      </w:r>
      <w:r w:rsidRPr="00B575C7">
        <w:rPr>
          <w:rFonts w:ascii="Times New Roman" w:hAnsi="Times New Roman"/>
          <w:i/>
          <w:sz w:val="24"/>
          <w:szCs w:val="24"/>
          <w:lang w:val="es-ES_tradnl"/>
        </w:rPr>
        <w:t>Informes Sintéticos de Caracterización Socio-Productiva:</w:t>
      </w:r>
      <w:r w:rsidRPr="00B575C7">
        <w:rPr>
          <w:rFonts w:ascii="Times New Roman" w:hAnsi="Times New Roman"/>
          <w:sz w:val="24"/>
          <w:szCs w:val="24"/>
          <w:lang w:val="es-ES_tradnl"/>
        </w:rPr>
        <w:t xml:space="preserve"> Misiones. </w:t>
      </w:r>
      <w:proofErr w:type="spellStart"/>
      <w:r w:rsidRPr="00B575C7">
        <w:rPr>
          <w:rFonts w:ascii="Times New Roman" w:hAnsi="Times New Roman"/>
          <w:sz w:val="24"/>
          <w:szCs w:val="24"/>
          <w:lang w:val="es-ES_tradnl"/>
        </w:rPr>
        <w:t>Disponível</w:t>
      </w:r>
      <w:proofErr w:type="spellEnd"/>
      <w:r w:rsidRPr="00B575C7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B575C7">
        <w:rPr>
          <w:rFonts w:ascii="Times New Roman" w:hAnsi="Times New Roman"/>
          <w:sz w:val="24"/>
          <w:szCs w:val="24"/>
          <w:lang w:val="es-ES_tradnl"/>
        </w:rPr>
        <w:t>em</w:t>
      </w:r>
      <w:proofErr w:type="spellEnd"/>
      <w:r w:rsidRPr="00B575C7">
        <w:rPr>
          <w:rFonts w:ascii="Times New Roman" w:hAnsi="Times New Roman"/>
          <w:sz w:val="24"/>
          <w:szCs w:val="24"/>
          <w:lang w:val="es-ES_tradnl"/>
        </w:rPr>
        <w:t xml:space="preserve">: </w:t>
      </w:r>
      <w:hyperlink r:id="rId13" w:history="1">
        <w:r w:rsidRPr="00B575C7">
          <w:rPr>
            <w:rStyle w:val="Hyperlink"/>
            <w:rFonts w:ascii="Times New Roman" w:hAnsi="Times New Roman"/>
            <w:sz w:val="24"/>
            <w:szCs w:val="24"/>
            <w:lang w:val="es-ES_tradnl"/>
          </w:rPr>
          <w:t>http://www2.mecon.gov.ar/hacienda/dinrep/Informes/archivos/misiones.pdf</w:t>
        </w:r>
      </w:hyperlink>
      <w:r w:rsidRPr="00B575C7">
        <w:rPr>
          <w:rStyle w:val="Hyperlink"/>
          <w:rFonts w:ascii="Times New Roman" w:hAnsi="Times New Roman"/>
          <w:sz w:val="24"/>
          <w:szCs w:val="24"/>
          <w:lang w:val="es-ES_tradnl"/>
        </w:rPr>
        <w:t>.</w:t>
      </w:r>
      <w:r w:rsidRPr="00B575C7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8C7B2A">
        <w:rPr>
          <w:rFonts w:ascii="Times New Roman" w:hAnsi="Times New Roman"/>
          <w:sz w:val="24"/>
          <w:szCs w:val="24"/>
        </w:rPr>
        <w:t>Acesso em 12 de outubro de 2017.</w:t>
      </w:r>
    </w:p>
    <w:p w14:paraId="78861352" w14:textId="77777777" w:rsidR="008C7B2A" w:rsidRPr="008C7B2A" w:rsidRDefault="008C7B2A" w:rsidP="00B575C7">
      <w:pPr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C7B2A">
        <w:rPr>
          <w:rFonts w:ascii="Times New Roman" w:hAnsi="Times New Roman"/>
          <w:sz w:val="24"/>
          <w:szCs w:val="24"/>
        </w:rPr>
        <w:t xml:space="preserve">INSTITUTO NACIONAL DE ESTADÍSTICA Y CENSOS DE LA REPÚBLICA ARGENTINA (INDEC). Disponível em: </w:t>
      </w:r>
      <w:hyperlink r:id="rId14" w:history="1">
        <w:r w:rsidRPr="00C02CF1">
          <w:rPr>
            <w:rStyle w:val="Hyperlink"/>
            <w:rFonts w:ascii="Times New Roman" w:hAnsi="Times New Roman"/>
            <w:sz w:val="24"/>
            <w:szCs w:val="24"/>
          </w:rPr>
          <w:t>http://www.indec.gob.ar/</w:t>
        </w:r>
      </w:hyperlink>
    </w:p>
    <w:p w14:paraId="4AA01FD5" w14:textId="77777777" w:rsidR="00B575C7" w:rsidRPr="00B575C7" w:rsidRDefault="00B575C7" w:rsidP="00B575C7">
      <w:pPr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C7B2A">
        <w:rPr>
          <w:rFonts w:ascii="Times New Roman" w:hAnsi="Times New Roman"/>
          <w:sz w:val="24"/>
          <w:szCs w:val="24"/>
        </w:rPr>
        <w:t xml:space="preserve">LA NACION. </w:t>
      </w:r>
      <w:r w:rsidRPr="00B575C7">
        <w:rPr>
          <w:rFonts w:ascii="Times New Roman" w:hAnsi="Times New Roman"/>
          <w:i/>
          <w:sz w:val="24"/>
          <w:szCs w:val="24"/>
          <w:lang w:val="es-ES_tradnl"/>
        </w:rPr>
        <w:t xml:space="preserve">Contrabando hormiga: la agonía de las ciudades de frontera. </w:t>
      </w:r>
      <w:r w:rsidRPr="00B575C7">
        <w:rPr>
          <w:rFonts w:ascii="Times New Roman" w:hAnsi="Times New Roman"/>
          <w:sz w:val="24"/>
          <w:szCs w:val="24"/>
        </w:rPr>
        <w:t xml:space="preserve">Disponível em: </w:t>
      </w:r>
      <w:hyperlink r:id="rId15" w:history="1">
        <w:r w:rsidRPr="00B575C7">
          <w:rPr>
            <w:rStyle w:val="Hyperlink"/>
            <w:rFonts w:ascii="Times New Roman" w:hAnsi="Times New Roman"/>
            <w:sz w:val="24"/>
            <w:szCs w:val="24"/>
          </w:rPr>
          <w:t>http://www.lanacion.com.ar/2063295-contrabando-hormiga-la-agonia-de-las-ciudades-fronterizas</w:t>
        </w:r>
      </w:hyperlink>
      <w:r w:rsidRPr="00B575C7">
        <w:rPr>
          <w:rFonts w:ascii="Times New Roman" w:hAnsi="Times New Roman"/>
          <w:sz w:val="24"/>
          <w:szCs w:val="24"/>
        </w:rPr>
        <w:t>. Acesso em 13 de outubro de 2017.</w:t>
      </w:r>
    </w:p>
    <w:p w14:paraId="7BF20FB5" w14:textId="77777777" w:rsidR="00B575C7" w:rsidRPr="00B575C7" w:rsidRDefault="00B575C7" w:rsidP="00B575C7">
      <w:pPr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B575C7">
        <w:rPr>
          <w:rFonts w:ascii="Times New Roman" w:hAnsi="Times New Roman"/>
          <w:sz w:val="24"/>
          <w:szCs w:val="24"/>
        </w:rPr>
        <w:t xml:space="preserve">OBSERVATORIO PARA EL DESARROLLO ECONÓMICO DE MISIONES. </w:t>
      </w:r>
      <w:r w:rsidRPr="00B575C7">
        <w:rPr>
          <w:rFonts w:ascii="Times New Roman" w:hAnsi="Times New Roman"/>
          <w:i/>
          <w:sz w:val="24"/>
          <w:szCs w:val="24"/>
        </w:rPr>
        <w:t>Informe Estadístico</w:t>
      </w:r>
      <w:r w:rsidRPr="00B575C7">
        <w:rPr>
          <w:rFonts w:ascii="Times New Roman" w:hAnsi="Times New Roman"/>
          <w:sz w:val="24"/>
          <w:szCs w:val="24"/>
        </w:rPr>
        <w:t xml:space="preserve"> – Primer semestre 2016. </w:t>
      </w:r>
      <w:proofErr w:type="spellStart"/>
      <w:r w:rsidRPr="00B575C7">
        <w:rPr>
          <w:rFonts w:ascii="Times New Roman" w:hAnsi="Times New Roman"/>
          <w:sz w:val="24"/>
          <w:szCs w:val="24"/>
        </w:rPr>
        <w:t>Universidad</w:t>
      </w:r>
      <w:proofErr w:type="spellEnd"/>
      <w:r w:rsidRPr="00B575C7">
        <w:rPr>
          <w:rFonts w:ascii="Times New Roman" w:hAnsi="Times New Roman"/>
          <w:sz w:val="24"/>
          <w:szCs w:val="24"/>
        </w:rPr>
        <w:t xml:space="preserve"> Gastón </w:t>
      </w:r>
      <w:proofErr w:type="spellStart"/>
      <w:r w:rsidRPr="00B575C7">
        <w:rPr>
          <w:rFonts w:ascii="Times New Roman" w:hAnsi="Times New Roman"/>
          <w:sz w:val="24"/>
          <w:szCs w:val="24"/>
        </w:rPr>
        <w:t>Dachary</w:t>
      </w:r>
      <w:proofErr w:type="spellEnd"/>
      <w:r w:rsidRPr="00B575C7">
        <w:rPr>
          <w:rFonts w:ascii="Times New Roman" w:hAnsi="Times New Roman"/>
          <w:sz w:val="24"/>
          <w:szCs w:val="24"/>
        </w:rPr>
        <w:t xml:space="preserve">. Disponível em: </w:t>
      </w:r>
      <w:hyperlink r:id="rId16" w:history="1">
        <w:r w:rsidRPr="00B575C7">
          <w:rPr>
            <w:rStyle w:val="Hyperlink"/>
            <w:rFonts w:ascii="Times New Roman" w:hAnsi="Times New Roman"/>
            <w:sz w:val="24"/>
            <w:szCs w:val="24"/>
          </w:rPr>
          <w:t>http://ugd.edu.ar/images/editorial/01_Informe_estad_stico_ODEM.pdf</w:t>
        </w:r>
      </w:hyperlink>
      <w:r w:rsidRPr="00B575C7">
        <w:rPr>
          <w:rStyle w:val="Hyperlink"/>
          <w:rFonts w:ascii="Times New Roman" w:hAnsi="Times New Roman"/>
          <w:sz w:val="24"/>
          <w:szCs w:val="24"/>
        </w:rPr>
        <w:t>.</w:t>
      </w:r>
      <w:r w:rsidRPr="00B575C7">
        <w:rPr>
          <w:rFonts w:ascii="Times New Roman" w:hAnsi="Times New Roman"/>
          <w:sz w:val="24"/>
          <w:szCs w:val="24"/>
        </w:rPr>
        <w:t xml:space="preserve"> Acesso em 12 de outubro de 2017.</w:t>
      </w:r>
    </w:p>
    <w:p w14:paraId="10519116" w14:textId="77777777" w:rsidR="00B575C7" w:rsidRPr="00B575C7" w:rsidRDefault="00B575C7" w:rsidP="00B575C7">
      <w:pPr>
        <w:spacing w:after="120" w:line="240" w:lineRule="auto"/>
        <w:ind w:left="567" w:hanging="567"/>
        <w:rPr>
          <w:rFonts w:ascii="Times New Roman" w:hAnsi="Times New Roman"/>
          <w:bCs/>
          <w:sz w:val="24"/>
          <w:szCs w:val="24"/>
        </w:rPr>
      </w:pPr>
      <w:r w:rsidRPr="00B575C7">
        <w:rPr>
          <w:rFonts w:ascii="Times New Roman" w:hAnsi="Times New Roman"/>
          <w:bCs/>
          <w:sz w:val="24"/>
          <w:szCs w:val="24"/>
        </w:rPr>
        <w:t xml:space="preserve">PAIVA, C. A. (2013). </w:t>
      </w:r>
      <w:r w:rsidRPr="00B575C7">
        <w:rPr>
          <w:rFonts w:ascii="Times New Roman" w:hAnsi="Times New Roman"/>
          <w:bCs/>
          <w:i/>
          <w:sz w:val="24"/>
          <w:szCs w:val="24"/>
        </w:rPr>
        <w:t>Fundamentos da Análise e do Planejamento de Economias Regionais.</w:t>
      </w:r>
      <w:r w:rsidRPr="00B575C7">
        <w:rPr>
          <w:rFonts w:ascii="Times New Roman" w:hAnsi="Times New Roman"/>
          <w:bCs/>
          <w:sz w:val="24"/>
          <w:szCs w:val="24"/>
        </w:rPr>
        <w:t xml:space="preserve"> Foz do Iguaçu: </w:t>
      </w:r>
      <w:proofErr w:type="gramStart"/>
      <w:r w:rsidRPr="00B575C7">
        <w:rPr>
          <w:rFonts w:ascii="Times New Roman" w:hAnsi="Times New Roman"/>
          <w:bCs/>
          <w:sz w:val="24"/>
          <w:szCs w:val="24"/>
        </w:rPr>
        <w:t>Editora Parque</w:t>
      </w:r>
      <w:proofErr w:type="gramEnd"/>
      <w:r w:rsidRPr="00B575C7">
        <w:rPr>
          <w:rFonts w:ascii="Times New Roman" w:hAnsi="Times New Roman"/>
          <w:bCs/>
          <w:sz w:val="24"/>
          <w:szCs w:val="24"/>
        </w:rPr>
        <w:t xml:space="preserve"> Itaipu. Disponível em: </w:t>
      </w:r>
      <w:hyperlink r:id="rId17" w:history="1">
        <w:r w:rsidRPr="00B575C7">
          <w:rPr>
            <w:rStyle w:val="Hyperlink"/>
            <w:rFonts w:ascii="Times New Roman" w:hAnsi="Times New Roman"/>
            <w:sz w:val="24"/>
            <w:szCs w:val="24"/>
          </w:rPr>
          <w:t>http://territoriopaiva.com.br/producao-teorica/livros/autor</w:t>
        </w:r>
      </w:hyperlink>
    </w:p>
    <w:p w14:paraId="13A6DF11" w14:textId="2437B610" w:rsidR="004246E0" w:rsidRPr="00444D9B" w:rsidRDefault="00B575C7" w:rsidP="0020590A">
      <w:pPr>
        <w:spacing w:after="12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B575C7">
        <w:rPr>
          <w:rFonts w:ascii="Times New Roman" w:hAnsi="Times New Roman"/>
          <w:sz w:val="24"/>
          <w:szCs w:val="24"/>
        </w:rPr>
        <w:t xml:space="preserve">TOMBOLINI, M. </w:t>
      </w:r>
      <w:proofErr w:type="gramStart"/>
      <w:r w:rsidRPr="00B575C7">
        <w:rPr>
          <w:rFonts w:ascii="Times New Roman" w:hAnsi="Times New Roman"/>
          <w:sz w:val="24"/>
          <w:szCs w:val="24"/>
        </w:rPr>
        <w:t>et</w:t>
      </w:r>
      <w:proofErr w:type="gramEnd"/>
      <w:r w:rsidRPr="00B575C7">
        <w:rPr>
          <w:rFonts w:ascii="Times New Roman" w:hAnsi="Times New Roman"/>
          <w:sz w:val="24"/>
          <w:szCs w:val="24"/>
        </w:rPr>
        <w:t xml:space="preserve"> al. </w:t>
      </w:r>
      <w:r w:rsidRPr="00B575C7">
        <w:rPr>
          <w:rFonts w:ascii="Times New Roman" w:hAnsi="Times New Roman"/>
          <w:i/>
          <w:sz w:val="24"/>
          <w:szCs w:val="24"/>
        </w:rPr>
        <w:t xml:space="preserve">Compras em </w:t>
      </w:r>
      <w:proofErr w:type="spellStart"/>
      <w:r w:rsidRPr="00B575C7">
        <w:rPr>
          <w:rFonts w:ascii="Times New Roman" w:hAnsi="Times New Roman"/>
          <w:i/>
          <w:sz w:val="24"/>
          <w:szCs w:val="24"/>
        </w:rPr>
        <w:t>Paraguay</w:t>
      </w:r>
      <w:proofErr w:type="spellEnd"/>
      <w:r w:rsidRPr="00B575C7">
        <w:rPr>
          <w:rFonts w:ascii="Times New Roman" w:hAnsi="Times New Roman"/>
          <w:sz w:val="24"/>
          <w:szCs w:val="24"/>
        </w:rPr>
        <w:t xml:space="preserve">. Disponível em: </w:t>
      </w:r>
      <w:hyperlink r:id="rId18" w:history="1">
        <w:r w:rsidRPr="00B575C7">
          <w:rPr>
            <w:rStyle w:val="Hyperlink"/>
            <w:rFonts w:ascii="Times New Roman" w:hAnsi="Times New Roman"/>
            <w:sz w:val="24"/>
            <w:szCs w:val="24"/>
          </w:rPr>
          <w:t>http://matiastombolini.com.ar/1Pais/</w:t>
        </w:r>
      </w:hyperlink>
      <w:r w:rsidRPr="00B575C7">
        <w:rPr>
          <w:rFonts w:ascii="Times New Roman" w:hAnsi="Times New Roman"/>
          <w:sz w:val="24"/>
          <w:szCs w:val="24"/>
        </w:rPr>
        <w:t>. Acesso em 13 de outubro de 2017.</w:t>
      </w:r>
    </w:p>
    <w:sectPr w:rsidR="004246E0" w:rsidRPr="00444D9B" w:rsidSect="00BA5A3C">
      <w:headerReference w:type="even" r:id="rId19"/>
      <w:headerReference w:type="default" r:id="rId20"/>
      <w:footerReference w:type="default" r:id="rId21"/>
      <w:headerReference w:type="first" r:id="rId22"/>
      <w:pgSz w:w="11900" w:h="16840"/>
      <w:pgMar w:top="1758" w:right="1701" w:bottom="1588" w:left="1701" w:header="992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B1AA3" w14:textId="77777777" w:rsidR="00AC5A53" w:rsidRDefault="00AC5A53" w:rsidP="00FE46B5">
      <w:pPr>
        <w:spacing w:after="0" w:line="240" w:lineRule="auto"/>
      </w:pPr>
      <w:r>
        <w:separator/>
      </w:r>
    </w:p>
  </w:endnote>
  <w:endnote w:type="continuationSeparator" w:id="0">
    <w:p w14:paraId="4D88C059" w14:textId="77777777" w:rsidR="00AC5A53" w:rsidRDefault="00AC5A53" w:rsidP="00FE46B5">
      <w:pPr>
        <w:spacing w:after="0" w:line="240" w:lineRule="auto"/>
      </w:pPr>
      <w:r>
        <w:continuationSeparator/>
      </w:r>
    </w:p>
  </w:endnote>
  <w:endnote w:type="continuationNotice" w:id="1">
    <w:p w14:paraId="6D2BD5C6" w14:textId="77777777" w:rsidR="00AC5A53" w:rsidRDefault="00AC5A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30D80" w14:textId="77777777" w:rsidR="00BA1488" w:rsidRPr="00823551" w:rsidRDefault="00BA1488" w:rsidP="0020590A">
    <w:pPr>
      <w:pStyle w:val="Cabealho"/>
      <w:jc w:val="center"/>
      <w:rPr>
        <w:rFonts w:ascii="Arial" w:hAnsi="Arial" w:cs="Arial"/>
        <w:b/>
        <w:sz w:val="20"/>
        <w:szCs w:val="20"/>
      </w:rPr>
    </w:pPr>
    <w:r w:rsidRPr="00823551">
      <w:rPr>
        <w:rFonts w:ascii="Arial" w:hAnsi="Arial" w:cs="Arial"/>
        <w:b/>
        <w:sz w:val="20"/>
        <w:szCs w:val="20"/>
      </w:rPr>
      <w:t xml:space="preserve">Paradoxo Consultoria </w:t>
    </w:r>
    <w:proofErr w:type="spellStart"/>
    <w:r w:rsidRPr="00823551">
      <w:rPr>
        <w:rFonts w:ascii="Arial" w:hAnsi="Arial" w:cs="Arial"/>
        <w:b/>
        <w:sz w:val="20"/>
        <w:szCs w:val="20"/>
      </w:rPr>
      <w:t>Ltda</w:t>
    </w:r>
    <w:proofErr w:type="spellEnd"/>
    <w:proofErr w:type="gramStart"/>
    <w:r>
      <w:rPr>
        <w:rFonts w:ascii="Arial" w:hAnsi="Arial" w:cs="Arial"/>
        <w:b/>
        <w:sz w:val="20"/>
        <w:szCs w:val="20"/>
      </w:rPr>
      <w:t xml:space="preserve">  </w:t>
    </w:r>
    <w:proofErr w:type="gramEnd"/>
    <w:r>
      <w:rPr>
        <w:rFonts w:ascii="Arial" w:hAnsi="Arial" w:cs="Arial"/>
        <w:b/>
        <w:sz w:val="20"/>
        <w:szCs w:val="20"/>
      </w:rPr>
      <w:t>-  CNPJ: nº 18.649.429/0001-70</w:t>
    </w:r>
  </w:p>
  <w:p w14:paraId="457EB38F" w14:textId="43A26C4C" w:rsidR="00B575C7" w:rsidRDefault="00BA1488" w:rsidP="00B575C7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Rua Jacinto Gomes, nº 223, </w:t>
    </w:r>
    <w:r w:rsidR="00B575C7">
      <w:rPr>
        <w:rFonts w:ascii="Arial" w:hAnsi="Arial" w:cs="Arial"/>
        <w:sz w:val="20"/>
        <w:szCs w:val="20"/>
      </w:rPr>
      <w:t>Apto. 31. Bairro Santana.</w:t>
    </w:r>
    <w:r>
      <w:rPr>
        <w:rFonts w:ascii="Arial" w:hAnsi="Arial" w:cs="Arial"/>
        <w:sz w:val="20"/>
        <w:szCs w:val="20"/>
      </w:rPr>
      <w:t xml:space="preserve"> Porto Alegre –</w:t>
    </w:r>
    <w:r w:rsidR="00B575C7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RS. </w:t>
    </w:r>
  </w:p>
  <w:p w14:paraId="3276D308" w14:textId="49437BE0" w:rsidR="00BA1488" w:rsidRPr="00164CD8" w:rsidRDefault="00BA1488" w:rsidP="0020590A">
    <w:pPr>
      <w:pStyle w:val="Cabealho"/>
      <w:jc w:val="center"/>
    </w:pPr>
    <w:r>
      <w:rPr>
        <w:rFonts w:ascii="Arial" w:hAnsi="Arial" w:cs="Arial"/>
        <w:sz w:val="20"/>
        <w:szCs w:val="20"/>
      </w:rPr>
      <w:t>Fone: 51 3219-0004</w:t>
    </w:r>
    <w:r w:rsidR="00164CD8">
      <w:rPr>
        <w:rFonts w:ascii="Arial" w:hAnsi="Arial" w:cs="Arial"/>
        <w:sz w:val="20"/>
        <w:szCs w:val="20"/>
      </w:rPr>
      <w:t>.</w:t>
    </w:r>
    <w:r w:rsidR="00B575C7">
      <w:rPr>
        <w:rFonts w:ascii="Arial" w:hAnsi="Arial" w:cs="Arial"/>
        <w:sz w:val="20"/>
        <w:szCs w:val="20"/>
      </w:rPr>
      <w:t xml:space="preserve"> </w:t>
    </w:r>
    <w:hyperlink r:id="rId1" w:history="1">
      <w:r w:rsidRPr="007B7599">
        <w:rPr>
          <w:rStyle w:val="Hyperlink"/>
          <w:rFonts w:ascii="Arial" w:hAnsi="Arial" w:cs="Arial"/>
          <w:sz w:val="20"/>
          <w:szCs w:val="20"/>
        </w:rPr>
        <w:t>http://www.paradoxoconsultoria.com.br/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3A78E" w14:textId="77777777" w:rsidR="00AC5A53" w:rsidRDefault="00AC5A53" w:rsidP="00FE46B5">
      <w:pPr>
        <w:spacing w:after="0" w:line="240" w:lineRule="auto"/>
      </w:pPr>
      <w:r>
        <w:separator/>
      </w:r>
    </w:p>
  </w:footnote>
  <w:footnote w:type="continuationSeparator" w:id="0">
    <w:p w14:paraId="47827D82" w14:textId="77777777" w:rsidR="00AC5A53" w:rsidRDefault="00AC5A53" w:rsidP="00FE46B5">
      <w:pPr>
        <w:spacing w:after="0" w:line="240" w:lineRule="auto"/>
      </w:pPr>
      <w:r>
        <w:continuationSeparator/>
      </w:r>
    </w:p>
  </w:footnote>
  <w:footnote w:type="continuationNotice" w:id="1">
    <w:p w14:paraId="0217F91E" w14:textId="77777777" w:rsidR="00AC5A53" w:rsidRDefault="00AC5A53">
      <w:pPr>
        <w:spacing w:after="0" w:line="240" w:lineRule="auto"/>
      </w:pPr>
    </w:p>
  </w:footnote>
  <w:footnote w:id="2">
    <w:p w14:paraId="2C3C3E32" w14:textId="77777777" w:rsidR="00BA1488" w:rsidRPr="00E14003" w:rsidRDefault="00BA1488" w:rsidP="0020590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14003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14003">
        <w:rPr>
          <w:rFonts w:ascii="Times New Roman" w:hAnsi="Times New Roman"/>
          <w:sz w:val="20"/>
          <w:szCs w:val="20"/>
        </w:rPr>
        <w:t xml:space="preserve"> Veja-se o resumo executivo do referido Relatório, disponível em </w:t>
      </w:r>
      <w:hyperlink r:id="rId1" w:history="1">
        <w:r w:rsidRPr="00E14003">
          <w:rPr>
            <w:rStyle w:val="Hyperlink"/>
            <w:rFonts w:ascii="Times New Roman" w:hAnsi="Times New Roman"/>
            <w:sz w:val="20"/>
            <w:szCs w:val="20"/>
          </w:rPr>
          <w:t>http://www2.mecon.gov.ar/hacienda/dinrep/Informes/archivos/misiones.pdf</w:t>
        </w:r>
      </w:hyperlink>
    </w:p>
  </w:footnote>
  <w:footnote w:id="3">
    <w:p w14:paraId="1E2AC069" w14:textId="77777777" w:rsidR="00BA1488" w:rsidRPr="00E14003" w:rsidRDefault="00BA1488" w:rsidP="0020590A">
      <w:pPr>
        <w:pStyle w:val="Textodenotaderodap"/>
        <w:spacing w:after="0" w:line="240" w:lineRule="auto"/>
        <w:rPr>
          <w:rFonts w:ascii="Times New Roman" w:hAnsi="Times New Roman"/>
          <w:sz w:val="20"/>
          <w:szCs w:val="20"/>
        </w:rPr>
      </w:pPr>
      <w:r w:rsidRPr="00E14003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14003">
        <w:rPr>
          <w:rFonts w:ascii="Times New Roman" w:hAnsi="Times New Roman"/>
          <w:sz w:val="20"/>
          <w:szCs w:val="20"/>
        </w:rPr>
        <w:t xml:space="preserve"> Disponível em: </w:t>
      </w:r>
      <w:hyperlink r:id="rId2" w:history="1">
        <w:r w:rsidRPr="00E14003">
          <w:rPr>
            <w:rStyle w:val="Hyperlink"/>
            <w:rFonts w:ascii="Times New Roman" w:hAnsi="Times New Roman"/>
            <w:sz w:val="20"/>
            <w:szCs w:val="20"/>
          </w:rPr>
          <w:t>http://ugd.edu.ar/images/editorial/01_Informe_estad_stico_ODEM.pdf</w:t>
        </w:r>
      </w:hyperlink>
      <w:r w:rsidRPr="00E14003">
        <w:rPr>
          <w:rFonts w:ascii="Times New Roman" w:hAnsi="Times New Roman"/>
          <w:sz w:val="20"/>
          <w:szCs w:val="20"/>
        </w:rPr>
        <w:t>.</w:t>
      </w:r>
    </w:p>
  </w:footnote>
  <w:footnote w:id="4">
    <w:p w14:paraId="6924311E" w14:textId="6164E6F3" w:rsidR="00BA1488" w:rsidRPr="00E14003" w:rsidRDefault="00BA1488" w:rsidP="0020590A">
      <w:pPr>
        <w:pStyle w:val="Textodenotaderodap"/>
        <w:spacing w:after="0" w:line="240" w:lineRule="auto"/>
        <w:rPr>
          <w:rFonts w:ascii="Times New Roman" w:hAnsi="Times New Roman"/>
          <w:sz w:val="20"/>
          <w:szCs w:val="20"/>
        </w:rPr>
      </w:pPr>
      <w:r w:rsidRPr="00E14003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14003">
        <w:rPr>
          <w:rFonts w:ascii="Times New Roman" w:hAnsi="Times New Roman"/>
          <w:sz w:val="20"/>
          <w:szCs w:val="20"/>
        </w:rPr>
        <w:t xml:space="preserve"> Vale notar que, de acordo com o Informe Econômico: </w:t>
      </w:r>
      <w:proofErr w:type="spellStart"/>
      <w:r w:rsidRPr="00E14003">
        <w:rPr>
          <w:rFonts w:ascii="Times New Roman" w:hAnsi="Times New Roman"/>
          <w:sz w:val="20"/>
          <w:szCs w:val="20"/>
        </w:rPr>
        <w:t>Provincia</w:t>
      </w:r>
      <w:proofErr w:type="spellEnd"/>
      <w:r w:rsidRPr="00E14003">
        <w:rPr>
          <w:rFonts w:ascii="Times New Roman" w:hAnsi="Times New Roman"/>
          <w:sz w:val="20"/>
          <w:szCs w:val="20"/>
        </w:rPr>
        <w:t xml:space="preserve"> de Missiones, da </w:t>
      </w:r>
      <w:proofErr w:type="spellStart"/>
      <w:r w:rsidRPr="00E14003">
        <w:rPr>
          <w:rFonts w:ascii="Times New Roman" w:hAnsi="Times New Roman"/>
          <w:sz w:val="20"/>
          <w:szCs w:val="20"/>
        </w:rPr>
        <w:t>Camara</w:t>
      </w:r>
      <w:proofErr w:type="spellEnd"/>
      <w:r w:rsidRPr="00E14003">
        <w:rPr>
          <w:rFonts w:ascii="Times New Roman" w:hAnsi="Times New Roman"/>
          <w:sz w:val="20"/>
          <w:szCs w:val="20"/>
        </w:rPr>
        <w:t xml:space="preserve"> Argentina de Comercio, “</w:t>
      </w:r>
      <w:proofErr w:type="spellStart"/>
      <w:r w:rsidRPr="00E14003">
        <w:rPr>
          <w:rFonts w:ascii="Times New Roman" w:hAnsi="Times New Roman"/>
          <w:sz w:val="20"/>
          <w:szCs w:val="20"/>
        </w:rPr>
        <w:t>la</w:t>
      </w:r>
      <w:proofErr w:type="spellEnd"/>
      <w:r w:rsidRPr="00E140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14003">
        <w:rPr>
          <w:rFonts w:ascii="Times New Roman" w:hAnsi="Times New Roman"/>
          <w:sz w:val="20"/>
          <w:szCs w:val="20"/>
        </w:rPr>
        <w:t>Construcción</w:t>
      </w:r>
      <w:proofErr w:type="spellEnd"/>
      <w:r w:rsidRPr="00E14003">
        <w:rPr>
          <w:rFonts w:ascii="Times New Roman" w:hAnsi="Times New Roman"/>
          <w:sz w:val="20"/>
          <w:szCs w:val="20"/>
        </w:rPr>
        <w:t xml:space="preserve"> es </w:t>
      </w:r>
      <w:proofErr w:type="spellStart"/>
      <w:r w:rsidRPr="00E14003">
        <w:rPr>
          <w:rFonts w:ascii="Times New Roman" w:hAnsi="Times New Roman"/>
          <w:sz w:val="20"/>
          <w:szCs w:val="20"/>
        </w:rPr>
        <w:t>responsable</w:t>
      </w:r>
      <w:proofErr w:type="spellEnd"/>
      <w:r w:rsidRPr="00E140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14003">
        <w:rPr>
          <w:rFonts w:ascii="Times New Roman" w:hAnsi="Times New Roman"/>
          <w:sz w:val="20"/>
          <w:szCs w:val="20"/>
        </w:rPr>
        <w:t>del</w:t>
      </w:r>
      <w:proofErr w:type="spellEnd"/>
      <w:r w:rsidRPr="00E14003">
        <w:rPr>
          <w:rFonts w:ascii="Times New Roman" w:hAnsi="Times New Roman"/>
          <w:sz w:val="20"/>
          <w:szCs w:val="20"/>
        </w:rPr>
        <w:t xml:space="preserve"> 19,6% </w:t>
      </w:r>
      <w:proofErr w:type="spellStart"/>
      <w:r w:rsidRPr="00E14003">
        <w:rPr>
          <w:rFonts w:ascii="Times New Roman" w:hAnsi="Times New Roman"/>
          <w:sz w:val="20"/>
          <w:szCs w:val="20"/>
        </w:rPr>
        <w:t>del</w:t>
      </w:r>
      <w:proofErr w:type="spellEnd"/>
      <w:r w:rsidRPr="00E14003">
        <w:rPr>
          <w:rFonts w:ascii="Times New Roman" w:hAnsi="Times New Roman"/>
          <w:sz w:val="20"/>
          <w:szCs w:val="20"/>
        </w:rPr>
        <w:t xml:space="preserve"> valor agregado de </w:t>
      </w:r>
      <w:proofErr w:type="spellStart"/>
      <w:r w:rsidRPr="00E14003">
        <w:rPr>
          <w:rFonts w:ascii="Times New Roman" w:hAnsi="Times New Roman"/>
          <w:sz w:val="20"/>
          <w:szCs w:val="20"/>
        </w:rPr>
        <w:t>la</w:t>
      </w:r>
      <w:proofErr w:type="spellEnd"/>
      <w:r w:rsidRPr="00E14003">
        <w:rPr>
          <w:rFonts w:ascii="Times New Roman" w:hAnsi="Times New Roman"/>
          <w:sz w:val="20"/>
          <w:szCs w:val="20"/>
        </w:rPr>
        <w:t xml:space="preserve"> economia provincial”. (página 2)</w:t>
      </w:r>
      <w:r>
        <w:rPr>
          <w:rFonts w:ascii="Times New Roman" w:hAnsi="Times New Roman"/>
          <w:sz w:val="20"/>
          <w:szCs w:val="20"/>
        </w:rPr>
        <w:t>.</w:t>
      </w:r>
    </w:p>
  </w:footnote>
  <w:footnote w:id="5">
    <w:p w14:paraId="2C7D35D9" w14:textId="77777777" w:rsidR="00BA1488" w:rsidRPr="00E14003" w:rsidRDefault="00BA1488" w:rsidP="0020590A">
      <w:pPr>
        <w:pStyle w:val="Textodenotaderodap"/>
        <w:spacing w:after="0" w:line="240" w:lineRule="auto"/>
        <w:rPr>
          <w:rFonts w:ascii="Times New Roman" w:hAnsi="Times New Roman"/>
          <w:sz w:val="20"/>
          <w:szCs w:val="20"/>
        </w:rPr>
      </w:pPr>
      <w:r w:rsidRPr="00E14003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14003">
        <w:rPr>
          <w:rFonts w:ascii="Times New Roman" w:hAnsi="Times New Roman"/>
          <w:sz w:val="20"/>
          <w:szCs w:val="20"/>
        </w:rPr>
        <w:t xml:space="preserve"> A solidariedade entre </w:t>
      </w:r>
      <w:proofErr w:type="spellStart"/>
      <w:r w:rsidRPr="00E14003">
        <w:rPr>
          <w:rFonts w:ascii="Times New Roman" w:hAnsi="Times New Roman"/>
          <w:sz w:val="20"/>
          <w:szCs w:val="20"/>
        </w:rPr>
        <w:t>Ciudad</w:t>
      </w:r>
      <w:proofErr w:type="spellEnd"/>
      <w:r w:rsidRPr="00E140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14003">
        <w:rPr>
          <w:rFonts w:ascii="Times New Roman" w:hAnsi="Times New Roman"/>
          <w:sz w:val="20"/>
          <w:szCs w:val="20"/>
        </w:rPr>
        <w:t>del</w:t>
      </w:r>
      <w:proofErr w:type="spellEnd"/>
      <w:r w:rsidRPr="00E14003">
        <w:rPr>
          <w:rFonts w:ascii="Times New Roman" w:hAnsi="Times New Roman"/>
          <w:sz w:val="20"/>
          <w:szCs w:val="20"/>
        </w:rPr>
        <w:t xml:space="preserve"> Este e Foz do Iguaçu também se realiza sob tensão, em especial na área comercial. Não obstante, a qualidade superior dos serviços de educação, saúde, segurança e habitação fornecidos por Foz do Iguaçu atrai um número considerável de consumidores e, eventualmente, de trabalhadores e empresários de </w:t>
      </w:r>
      <w:proofErr w:type="spellStart"/>
      <w:r w:rsidRPr="00E14003">
        <w:rPr>
          <w:rFonts w:ascii="Times New Roman" w:hAnsi="Times New Roman"/>
          <w:sz w:val="20"/>
          <w:szCs w:val="20"/>
        </w:rPr>
        <w:t>Ciudad</w:t>
      </w:r>
      <w:proofErr w:type="spellEnd"/>
      <w:r w:rsidRPr="00E140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14003">
        <w:rPr>
          <w:rFonts w:ascii="Times New Roman" w:hAnsi="Times New Roman"/>
          <w:sz w:val="20"/>
          <w:szCs w:val="20"/>
        </w:rPr>
        <w:t>del</w:t>
      </w:r>
      <w:proofErr w:type="spellEnd"/>
      <w:r w:rsidRPr="00E14003">
        <w:rPr>
          <w:rFonts w:ascii="Times New Roman" w:hAnsi="Times New Roman"/>
          <w:sz w:val="20"/>
          <w:szCs w:val="20"/>
        </w:rPr>
        <w:t xml:space="preserve"> Este que optam por residir na cidade brasileira. É preciso avaliar porque a qualidade dos serviços (presumivelmente superior) de Posadas não estão se mostrando tão atraentes para os consumidores paraguaios quanto os serviços de Foz do Iguaçu tem conseguido se mostrar. </w:t>
      </w:r>
    </w:p>
  </w:footnote>
  <w:footnote w:id="6">
    <w:p w14:paraId="4F7C2E0A" w14:textId="0B1CD236" w:rsidR="00BA1488" w:rsidRPr="000426E8" w:rsidRDefault="00BA1488" w:rsidP="00CD6F12">
      <w:pPr>
        <w:pStyle w:val="Textodenotaderodap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0426E8">
        <w:rPr>
          <w:rStyle w:val="Refdenotaderodap"/>
          <w:rFonts w:ascii="Times New Roman" w:hAnsi="Times New Roman"/>
          <w:sz w:val="20"/>
          <w:szCs w:val="20"/>
        </w:rPr>
        <w:footnoteRef/>
      </w:r>
      <w:r w:rsidRPr="000426E8">
        <w:rPr>
          <w:rFonts w:ascii="Times New Roman" w:hAnsi="Times New Roman"/>
          <w:sz w:val="20"/>
          <w:szCs w:val="20"/>
        </w:rPr>
        <w:t xml:space="preserve"> Atividade</w:t>
      </w:r>
      <w:r>
        <w:rPr>
          <w:rFonts w:ascii="Times New Roman" w:hAnsi="Times New Roman"/>
          <w:sz w:val="20"/>
          <w:szCs w:val="20"/>
        </w:rPr>
        <w:t>s propulsivas são atividades nas quais o território é especializado e que se voltam, pelo menos em parte, ao atendimento de demandas externas. Estas atividades internalizam renda do exterior e compensam os eventuais déficits do território com seus vizinhos e fornecedores. A este respeito, vide Paiva, 2013, segundo capítulo.</w:t>
      </w:r>
    </w:p>
  </w:footnote>
  <w:footnote w:id="7">
    <w:p w14:paraId="5A879987" w14:textId="77777777" w:rsidR="00BA1488" w:rsidRPr="00E14003" w:rsidRDefault="00BA1488" w:rsidP="0020590A">
      <w:pPr>
        <w:pStyle w:val="Textodenotaderodap"/>
        <w:spacing w:after="0" w:line="240" w:lineRule="auto"/>
        <w:rPr>
          <w:rFonts w:ascii="Times New Roman" w:hAnsi="Times New Roman"/>
          <w:sz w:val="20"/>
          <w:szCs w:val="20"/>
        </w:rPr>
      </w:pPr>
      <w:r w:rsidRPr="00E14003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14003">
        <w:rPr>
          <w:rFonts w:ascii="Times New Roman" w:hAnsi="Times New Roman"/>
          <w:sz w:val="20"/>
          <w:szCs w:val="20"/>
        </w:rPr>
        <w:t xml:space="preserve"> A referência da ODEM é a “</w:t>
      </w:r>
      <w:proofErr w:type="spellStart"/>
      <w:r w:rsidRPr="00E14003">
        <w:rPr>
          <w:rFonts w:ascii="Times New Roman" w:hAnsi="Times New Roman"/>
          <w:sz w:val="20"/>
          <w:szCs w:val="20"/>
        </w:rPr>
        <w:t>Encuesta</w:t>
      </w:r>
      <w:proofErr w:type="spellEnd"/>
      <w:r w:rsidRPr="00E14003">
        <w:rPr>
          <w:rFonts w:ascii="Times New Roman" w:hAnsi="Times New Roman"/>
          <w:sz w:val="20"/>
          <w:szCs w:val="20"/>
        </w:rPr>
        <w:t xml:space="preserve"> de </w:t>
      </w:r>
      <w:proofErr w:type="spellStart"/>
      <w:r w:rsidRPr="00E14003">
        <w:rPr>
          <w:rFonts w:ascii="Times New Roman" w:hAnsi="Times New Roman"/>
          <w:sz w:val="20"/>
          <w:szCs w:val="20"/>
        </w:rPr>
        <w:t>Ocupación</w:t>
      </w:r>
      <w:proofErr w:type="spellEnd"/>
      <w:r w:rsidRPr="00E140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14003">
        <w:rPr>
          <w:rFonts w:ascii="Times New Roman" w:hAnsi="Times New Roman"/>
          <w:sz w:val="20"/>
          <w:szCs w:val="20"/>
        </w:rPr>
        <w:t>Hotelera</w:t>
      </w:r>
      <w:proofErr w:type="spellEnd"/>
      <w:r w:rsidRPr="00E14003">
        <w:rPr>
          <w:rFonts w:ascii="Times New Roman" w:hAnsi="Times New Roman"/>
          <w:sz w:val="20"/>
          <w:szCs w:val="20"/>
        </w:rPr>
        <w:t>” produzida pelo INDEC (</w:t>
      </w:r>
      <w:hyperlink r:id="rId3" w:history="1">
        <w:r w:rsidRPr="00E14003">
          <w:rPr>
            <w:rStyle w:val="Hyperlink"/>
            <w:rFonts w:ascii="Times New Roman" w:hAnsi="Times New Roman"/>
            <w:sz w:val="20"/>
            <w:szCs w:val="20"/>
          </w:rPr>
          <w:t>www.indec.gov.ar</w:t>
        </w:r>
      </w:hyperlink>
      <w:r w:rsidRPr="00E14003">
        <w:rPr>
          <w:rFonts w:ascii="Times New Roman" w:hAnsi="Times New Roman"/>
          <w:sz w:val="20"/>
          <w:szCs w:val="20"/>
        </w:rPr>
        <w:t xml:space="preserve">). </w:t>
      </w:r>
    </w:p>
  </w:footnote>
  <w:footnote w:id="8">
    <w:p w14:paraId="1F19A5C3" w14:textId="77777777" w:rsidR="00BA1488" w:rsidRPr="00E14003" w:rsidRDefault="00BA1488" w:rsidP="0020590A">
      <w:pPr>
        <w:pStyle w:val="Textodenotaderodap"/>
        <w:spacing w:after="0" w:line="240" w:lineRule="auto"/>
        <w:rPr>
          <w:rFonts w:ascii="Times New Roman" w:hAnsi="Times New Roman"/>
          <w:sz w:val="20"/>
          <w:szCs w:val="20"/>
        </w:rPr>
      </w:pPr>
      <w:r w:rsidRPr="00E14003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14003">
        <w:rPr>
          <w:rFonts w:ascii="Times New Roman" w:hAnsi="Times New Roman"/>
          <w:sz w:val="20"/>
          <w:szCs w:val="20"/>
        </w:rPr>
        <w:t xml:space="preserve"> O Quociente Locacional é a percentagem dos trabalhadores ocupados numa determinada atividade com relação ao total dos ocupados num dado território (no caso, </w:t>
      </w:r>
      <w:proofErr w:type="spellStart"/>
      <w:r w:rsidRPr="00E14003">
        <w:rPr>
          <w:rFonts w:ascii="Times New Roman" w:hAnsi="Times New Roman"/>
          <w:sz w:val="20"/>
          <w:szCs w:val="20"/>
        </w:rPr>
        <w:t>Misiones</w:t>
      </w:r>
      <w:proofErr w:type="spellEnd"/>
      <w:r w:rsidRPr="00E14003">
        <w:rPr>
          <w:rFonts w:ascii="Times New Roman" w:hAnsi="Times New Roman"/>
          <w:sz w:val="20"/>
          <w:szCs w:val="20"/>
        </w:rPr>
        <w:t xml:space="preserve">) dividido pela percentagem dos trabalhadores ocupados na mesma atividade com relação ao total dos ocupados num território mais amplo, que serve de referencia (no caso, Argentina). A hipótese é de que as atividades nas quais um território apresenta QL maior do que a unidade (vale dizer: atividades nas quais a percentagem de ocupados da sub-região é maior do que a percentagem média do país) são as atividades nas quais o território é especializado e cuja produção é, pelo menos parcialmente, voltada ao atendimento de demandas externas. Para maiores detalhes sobre cálculo e a utilização de </w:t>
      </w:r>
      <w:proofErr w:type="spellStart"/>
      <w:r w:rsidRPr="00E14003">
        <w:rPr>
          <w:rFonts w:ascii="Times New Roman" w:hAnsi="Times New Roman"/>
          <w:sz w:val="20"/>
          <w:szCs w:val="20"/>
        </w:rPr>
        <w:t>QLs</w:t>
      </w:r>
      <w:proofErr w:type="spellEnd"/>
      <w:r w:rsidRPr="00E14003">
        <w:rPr>
          <w:rFonts w:ascii="Times New Roman" w:hAnsi="Times New Roman"/>
          <w:sz w:val="20"/>
          <w:szCs w:val="20"/>
        </w:rPr>
        <w:t xml:space="preserve"> na análise e planejamento regional, vide </w:t>
      </w:r>
      <w:hyperlink r:id="rId4" w:history="1">
        <w:r w:rsidRPr="00E14003">
          <w:rPr>
            <w:rStyle w:val="Hyperlink"/>
            <w:rFonts w:ascii="Times New Roman" w:hAnsi="Times New Roman"/>
            <w:sz w:val="20"/>
            <w:szCs w:val="20"/>
          </w:rPr>
          <w:t>http://www.paradoxoconsultoria.com.br/?pagina=metodologia</w:t>
        </w:r>
      </w:hyperlink>
      <w:r w:rsidRPr="00E14003">
        <w:rPr>
          <w:rFonts w:ascii="Times New Roman" w:hAnsi="Times New Roman"/>
          <w:sz w:val="20"/>
          <w:szCs w:val="20"/>
        </w:rPr>
        <w:t>. Para uma apresentação ainda mais detalhada, veja-se Paiva, 2013, capítulo segundo e terceiro.</w:t>
      </w:r>
    </w:p>
  </w:footnote>
  <w:footnote w:id="9">
    <w:p w14:paraId="526C361C" w14:textId="77777777" w:rsidR="00BA1488" w:rsidRPr="00E14003" w:rsidRDefault="00BA1488" w:rsidP="00C72F99">
      <w:pPr>
        <w:pStyle w:val="Textodenotaderodap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14003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14003">
        <w:rPr>
          <w:rFonts w:ascii="Times New Roman" w:hAnsi="Times New Roman"/>
          <w:sz w:val="20"/>
          <w:szCs w:val="20"/>
        </w:rPr>
        <w:t xml:space="preserve"> A atividade é definida </w:t>
      </w:r>
      <w:proofErr w:type="gramStart"/>
      <w:r w:rsidRPr="00E14003">
        <w:rPr>
          <w:rFonts w:ascii="Times New Roman" w:hAnsi="Times New Roman"/>
          <w:sz w:val="20"/>
          <w:szCs w:val="20"/>
        </w:rPr>
        <w:t>pela foco</w:t>
      </w:r>
      <w:proofErr w:type="gramEnd"/>
      <w:r w:rsidRPr="00E14003">
        <w:rPr>
          <w:rFonts w:ascii="Times New Roman" w:hAnsi="Times New Roman"/>
          <w:sz w:val="20"/>
          <w:szCs w:val="20"/>
        </w:rPr>
        <w:t xml:space="preserve"> </w:t>
      </w:r>
      <w:r w:rsidRPr="00E14003">
        <w:rPr>
          <w:rFonts w:ascii="Times New Roman" w:hAnsi="Times New Roman"/>
          <w:b/>
          <w:sz w:val="20"/>
          <w:szCs w:val="20"/>
        </w:rPr>
        <w:t>da empresa</w:t>
      </w:r>
      <w:r w:rsidRPr="00E14003">
        <w:rPr>
          <w:rFonts w:ascii="Times New Roman" w:hAnsi="Times New Roman"/>
          <w:sz w:val="20"/>
          <w:szCs w:val="20"/>
        </w:rPr>
        <w:t xml:space="preserve">, a ocupação é o que o </w:t>
      </w:r>
      <w:r w:rsidRPr="00E14003">
        <w:rPr>
          <w:rFonts w:ascii="Times New Roman" w:hAnsi="Times New Roman"/>
          <w:b/>
          <w:sz w:val="20"/>
          <w:szCs w:val="20"/>
        </w:rPr>
        <w:t>trabalhador realiza</w:t>
      </w:r>
      <w:r w:rsidRPr="00E14003">
        <w:rPr>
          <w:rFonts w:ascii="Times New Roman" w:hAnsi="Times New Roman"/>
          <w:sz w:val="20"/>
          <w:szCs w:val="20"/>
        </w:rPr>
        <w:t xml:space="preserve"> na mesma. Assim, em uma empresa de transporte e logística existem trabalhadores ocupados na contabilidade e na segurança (e não em transporte ou controle de estoque e armazenamento). De outro lado, firmas </w:t>
      </w:r>
      <w:proofErr w:type="gramStart"/>
      <w:r w:rsidRPr="00E14003">
        <w:rPr>
          <w:rFonts w:ascii="Times New Roman" w:hAnsi="Times New Roman"/>
          <w:sz w:val="20"/>
          <w:szCs w:val="20"/>
        </w:rPr>
        <w:t>industrias</w:t>
      </w:r>
      <w:proofErr w:type="gramEnd"/>
      <w:r w:rsidRPr="00E14003">
        <w:rPr>
          <w:rFonts w:ascii="Times New Roman" w:hAnsi="Times New Roman"/>
          <w:sz w:val="20"/>
          <w:szCs w:val="20"/>
        </w:rPr>
        <w:t xml:space="preserve"> que fazem as próprias entregas de produtos finais e/ou as compras de insumos podem contar, entre seus quadros, com trabalhadores </w:t>
      </w:r>
      <w:r w:rsidRPr="00E14003">
        <w:rPr>
          <w:rFonts w:ascii="Times New Roman" w:hAnsi="Times New Roman"/>
          <w:b/>
          <w:sz w:val="20"/>
          <w:szCs w:val="20"/>
        </w:rPr>
        <w:t>ocupados com o transporte</w:t>
      </w:r>
      <w:r w:rsidRPr="00E14003">
        <w:rPr>
          <w:rFonts w:ascii="Times New Roman" w:hAnsi="Times New Roman"/>
          <w:sz w:val="20"/>
          <w:szCs w:val="20"/>
        </w:rPr>
        <w:t xml:space="preserve"> de carga.</w:t>
      </w:r>
    </w:p>
  </w:footnote>
  <w:footnote w:id="10">
    <w:p w14:paraId="2BE40956" w14:textId="77777777" w:rsidR="00BA1488" w:rsidRPr="00707DED" w:rsidRDefault="00BA1488" w:rsidP="00CD6F12">
      <w:pPr>
        <w:pStyle w:val="Textodenotaderodap"/>
        <w:spacing w:after="0" w:line="240" w:lineRule="auto"/>
        <w:jc w:val="both"/>
        <w:rPr>
          <w:sz w:val="20"/>
          <w:szCs w:val="20"/>
        </w:rPr>
      </w:pPr>
      <w:r w:rsidRPr="00E14003">
        <w:rPr>
          <w:rStyle w:val="Refdenotaderodap"/>
          <w:rFonts w:ascii="Times New Roman" w:hAnsi="Times New Roman"/>
          <w:sz w:val="20"/>
          <w:szCs w:val="20"/>
        </w:rPr>
        <w:footnoteRef/>
      </w:r>
      <w:r w:rsidRPr="00E14003">
        <w:rPr>
          <w:rFonts w:ascii="Times New Roman" w:hAnsi="Times New Roman"/>
          <w:sz w:val="20"/>
          <w:szCs w:val="20"/>
        </w:rPr>
        <w:t xml:space="preserve"> O conjunto dos </w:t>
      </w:r>
      <w:proofErr w:type="spellStart"/>
      <w:r w:rsidRPr="00E14003">
        <w:rPr>
          <w:rFonts w:ascii="Times New Roman" w:hAnsi="Times New Roman"/>
          <w:sz w:val="20"/>
          <w:szCs w:val="20"/>
        </w:rPr>
        <w:t>QLs</w:t>
      </w:r>
      <w:proofErr w:type="spellEnd"/>
      <w:r w:rsidRPr="00E14003">
        <w:rPr>
          <w:rFonts w:ascii="Times New Roman" w:hAnsi="Times New Roman"/>
          <w:sz w:val="20"/>
          <w:szCs w:val="20"/>
        </w:rPr>
        <w:t xml:space="preserve"> para todos as atividades e ocupações encontra-se no Anexo </w:t>
      </w:r>
      <w:proofErr w:type="gramStart"/>
      <w:r w:rsidRPr="00E14003">
        <w:rPr>
          <w:rFonts w:ascii="Times New Roman" w:hAnsi="Times New Roman"/>
          <w:sz w:val="20"/>
          <w:szCs w:val="20"/>
        </w:rPr>
        <w:t>1</w:t>
      </w:r>
      <w:proofErr w:type="gramEnd"/>
      <w:r w:rsidRPr="00E14003">
        <w:rPr>
          <w:rFonts w:ascii="Times New Roman" w:hAnsi="Times New Roman"/>
          <w:sz w:val="20"/>
          <w:szCs w:val="20"/>
        </w:rPr>
        <w:t xml:space="preserve"> desta proposta de trabalho.</w:t>
      </w:r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7F2BF" w14:textId="77777777" w:rsidR="00BA1488" w:rsidRDefault="00AC5A53">
    <w:pPr>
      <w:pStyle w:val="Cabealho"/>
    </w:pPr>
    <w:r>
      <w:rPr>
        <w:noProof/>
        <w:lang w:val="en-US"/>
      </w:rPr>
      <w:pict w14:anchorId="4E98C6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79.6pt;height:819.7pt;z-index:-251660288;mso-wrap-edited:f;mso-position-horizontal:center;mso-position-horizontal-relative:margin;mso-position-vertical:center;mso-position-vertical-relative:margin" wrapcoords="-27 0 -27 21560 21600 21560 21600 0 -27 0">
          <v:imagedata r:id="rId1" o:title="Untitled-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4173B" w14:textId="77777777" w:rsidR="00BA1488" w:rsidRDefault="00BA1488" w:rsidP="007B7599">
    <w:pPr>
      <w:pStyle w:val="Cabealh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t-BR"/>
      </w:rPr>
      <w:drawing>
        <wp:inline distT="0" distB="0" distL="0" distR="0" wp14:anchorId="55F96C65" wp14:editId="5CC049EA">
          <wp:extent cx="4013200" cy="760954"/>
          <wp:effectExtent l="0" t="0" r="6350" b="127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4221" cy="761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934B2" w14:textId="77777777" w:rsidR="00BA1488" w:rsidRDefault="00AC5A53">
    <w:pPr>
      <w:pStyle w:val="Cabealho"/>
    </w:pPr>
    <w:r>
      <w:rPr>
        <w:noProof/>
        <w:lang w:val="en-US"/>
      </w:rPr>
      <w:pict w14:anchorId="57E06D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79.6pt;height:819.7pt;z-index:-251659264;mso-wrap-edited:f;mso-position-horizontal:center;mso-position-horizontal-relative:margin;mso-position-vertical:center;mso-position-vertical-relative:margin" wrapcoords="-27 0 -27 21560 21600 21560 21600 0 -27 0">
          <v:imagedata r:id="rId1" o:title="Untitled-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89661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C25D1B"/>
    <w:multiLevelType w:val="hybridMultilevel"/>
    <w:tmpl w:val="789EC6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25A6A"/>
    <w:multiLevelType w:val="hybridMultilevel"/>
    <w:tmpl w:val="489E5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54D11"/>
    <w:multiLevelType w:val="hybridMultilevel"/>
    <w:tmpl w:val="79FE76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C1239"/>
    <w:multiLevelType w:val="hybridMultilevel"/>
    <w:tmpl w:val="8EF27D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D09F0"/>
    <w:multiLevelType w:val="hybridMultilevel"/>
    <w:tmpl w:val="F9A83D0C"/>
    <w:lvl w:ilvl="0" w:tplc="595C732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550D0"/>
    <w:multiLevelType w:val="hybridMultilevel"/>
    <w:tmpl w:val="5C72D6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D05B5"/>
    <w:multiLevelType w:val="hybridMultilevel"/>
    <w:tmpl w:val="2C2E3732"/>
    <w:lvl w:ilvl="0" w:tplc="685647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00B3A4A"/>
    <w:multiLevelType w:val="hybridMultilevel"/>
    <w:tmpl w:val="C5F4D64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7F1B77"/>
    <w:multiLevelType w:val="hybridMultilevel"/>
    <w:tmpl w:val="DAC68BE0"/>
    <w:lvl w:ilvl="0" w:tplc="89D081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35531E"/>
    <w:multiLevelType w:val="hybridMultilevel"/>
    <w:tmpl w:val="879015AC"/>
    <w:lvl w:ilvl="0" w:tplc="EBC4854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88A789B"/>
    <w:multiLevelType w:val="hybridMultilevel"/>
    <w:tmpl w:val="A274D7D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7713A"/>
    <w:multiLevelType w:val="multilevel"/>
    <w:tmpl w:val="81B229A0"/>
    <w:lvl w:ilvl="0">
      <w:start w:val="2"/>
      <w:numFmt w:val="upperRoman"/>
      <w:lvlText w:val="%1."/>
      <w:lvlJc w:val="righ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3">
    <w:nsid w:val="70827968"/>
    <w:multiLevelType w:val="hybridMultilevel"/>
    <w:tmpl w:val="9B92DA3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4D3B48"/>
    <w:multiLevelType w:val="hybridMultilevel"/>
    <w:tmpl w:val="13DAD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12"/>
  </w:num>
  <w:num w:numId="11">
    <w:abstractNumId w:val="3"/>
  </w:num>
  <w:num w:numId="12">
    <w:abstractNumId w:val="2"/>
  </w:num>
  <w:num w:numId="13">
    <w:abstractNumId w:val="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B5"/>
    <w:rsid w:val="000343B5"/>
    <w:rsid w:val="000426E8"/>
    <w:rsid w:val="000540B9"/>
    <w:rsid w:val="000637EE"/>
    <w:rsid w:val="00074318"/>
    <w:rsid w:val="000970D3"/>
    <w:rsid w:val="000C1681"/>
    <w:rsid w:val="000D723A"/>
    <w:rsid w:val="000D747A"/>
    <w:rsid w:val="000E2019"/>
    <w:rsid w:val="000F1BDA"/>
    <w:rsid w:val="0011771E"/>
    <w:rsid w:val="001415C9"/>
    <w:rsid w:val="00150090"/>
    <w:rsid w:val="00162659"/>
    <w:rsid w:val="00164CD8"/>
    <w:rsid w:val="001A4A8B"/>
    <w:rsid w:val="001B670B"/>
    <w:rsid w:val="001E421A"/>
    <w:rsid w:val="001E6B6D"/>
    <w:rsid w:val="00200052"/>
    <w:rsid w:val="0020590A"/>
    <w:rsid w:val="00222AD5"/>
    <w:rsid w:val="00237043"/>
    <w:rsid w:val="002412F1"/>
    <w:rsid w:val="00254BCC"/>
    <w:rsid w:val="002870C4"/>
    <w:rsid w:val="003142AF"/>
    <w:rsid w:val="0033295E"/>
    <w:rsid w:val="00332B54"/>
    <w:rsid w:val="003677E3"/>
    <w:rsid w:val="00370774"/>
    <w:rsid w:val="00395F19"/>
    <w:rsid w:val="003B75E2"/>
    <w:rsid w:val="003D1890"/>
    <w:rsid w:val="003D4B75"/>
    <w:rsid w:val="004246E0"/>
    <w:rsid w:val="00444D9B"/>
    <w:rsid w:val="0045376A"/>
    <w:rsid w:val="00453D65"/>
    <w:rsid w:val="00486773"/>
    <w:rsid w:val="00497244"/>
    <w:rsid w:val="004B2D06"/>
    <w:rsid w:val="004D1751"/>
    <w:rsid w:val="0055646F"/>
    <w:rsid w:val="005D5187"/>
    <w:rsid w:val="005D61F0"/>
    <w:rsid w:val="005F0D38"/>
    <w:rsid w:val="00606E12"/>
    <w:rsid w:val="006236F5"/>
    <w:rsid w:val="006314E8"/>
    <w:rsid w:val="006447A8"/>
    <w:rsid w:val="00663E46"/>
    <w:rsid w:val="006D6EBE"/>
    <w:rsid w:val="006F15FC"/>
    <w:rsid w:val="00710868"/>
    <w:rsid w:val="00725777"/>
    <w:rsid w:val="0073451A"/>
    <w:rsid w:val="00742FD3"/>
    <w:rsid w:val="00752FA7"/>
    <w:rsid w:val="00770392"/>
    <w:rsid w:val="00773D70"/>
    <w:rsid w:val="00786297"/>
    <w:rsid w:val="007A54B5"/>
    <w:rsid w:val="007B7599"/>
    <w:rsid w:val="007D0BE1"/>
    <w:rsid w:val="007F5E4B"/>
    <w:rsid w:val="00801BBC"/>
    <w:rsid w:val="00823551"/>
    <w:rsid w:val="008A051F"/>
    <w:rsid w:val="008B13D2"/>
    <w:rsid w:val="008C0378"/>
    <w:rsid w:val="008C7B2A"/>
    <w:rsid w:val="008F71C6"/>
    <w:rsid w:val="008F7AD6"/>
    <w:rsid w:val="009008F8"/>
    <w:rsid w:val="0090289E"/>
    <w:rsid w:val="0096135D"/>
    <w:rsid w:val="00973C9D"/>
    <w:rsid w:val="00990727"/>
    <w:rsid w:val="009B2C81"/>
    <w:rsid w:val="009B5353"/>
    <w:rsid w:val="009C7F9D"/>
    <w:rsid w:val="009D5282"/>
    <w:rsid w:val="009E0677"/>
    <w:rsid w:val="009E5D25"/>
    <w:rsid w:val="00A03471"/>
    <w:rsid w:val="00A05E1A"/>
    <w:rsid w:val="00A16924"/>
    <w:rsid w:val="00A231A1"/>
    <w:rsid w:val="00A67210"/>
    <w:rsid w:val="00A75E29"/>
    <w:rsid w:val="00A8640C"/>
    <w:rsid w:val="00A92A56"/>
    <w:rsid w:val="00AA3095"/>
    <w:rsid w:val="00AA6CB2"/>
    <w:rsid w:val="00AA7CAD"/>
    <w:rsid w:val="00AB489F"/>
    <w:rsid w:val="00AC18C3"/>
    <w:rsid w:val="00AC5A53"/>
    <w:rsid w:val="00AF051B"/>
    <w:rsid w:val="00B5022A"/>
    <w:rsid w:val="00B575C7"/>
    <w:rsid w:val="00B9405E"/>
    <w:rsid w:val="00BA1488"/>
    <w:rsid w:val="00BA5A3C"/>
    <w:rsid w:val="00BE20C1"/>
    <w:rsid w:val="00BE55A9"/>
    <w:rsid w:val="00C0021A"/>
    <w:rsid w:val="00C72F99"/>
    <w:rsid w:val="00CD6F12"/>
    <w:rsid w:val="00D26462"/>
    <w:rsid w:val="00D429DB"/>
    <w:rsid w:val="00D906A2"/>
    <w:rsid w:val="00D94319"/>
    <w:rsid w:val="00D94D0F"/>
    <w:rsid w:val="00DD11E9"/>
    <w:rsid w:val="00DF3784"/>
    <w:rsid w:val="00E14003"/>
    <w:rsid w:val="00E33986"/>
    <w:rsid w:val="00E96BCD"/>
    <w:rsid w:val="00EC38EA"/>
    <w:rsid w:val="00EE4F54"/>
    <w:rsid w:val="00EF46E5"/>
    <w:rsid w:val="00F03E62"/>
    <w:rsid w:val="00F042BB"/>
    <w:rsid w:val="00F12CD4"/>
    <w:rsid w:val="00F213D9"/>
    <w:rsid w:val="00FB3F89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7594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1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46B5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CabealhoChar">
    <w:name w:val="Cabeçalho Char"/>
    <w:link w:val="Cabealho"/>
    <w:uiPriority w:val="99"/>
    <w:rsid w:val="00FE46B5"/>
    <w:rPr>
      <w:rFonts w:ascii="Cambria" w:eastAsia="MS Mincho" w:hAnsi="Cambria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E46B5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RodapChar">
    <w:name w:val="Rodapé Char"/>
    <w:link w:val="Rodap"/>
    <w:uiPriority w:val="99"/>
    <w:rsid w:val="00FE46B5"/>
    <w:rPr>
      <w:rFonts w:ascii="Cambria" w:eastAsia="MS Mincho" w:hAnsi="Cambria"/>
      <w:sz w:val="24"/>
      <w:szCs w:val="24"/>
      <w:lang w:eastAsia="en-US"/>
    </w:rPr>
  </w:style>
  <w:style w:type="paragraph" w:customStyle="1" w:styleId="GradeMdia1-nfase21">
    <w:name w:val="Grade Média 1 - Ênfase 21"/>
    <w:basedOn w:val="Normal"/>
    <w:uiPriority w:val="34"/>
    <w:qFormat/>
    <w:rsid w:val="00FE46B5"/>
    <w:pPr>
      <w:ind w:left="720"/>
      <w:contextualSpacing/>
    </w:pPr>
  </w:style>
  <w:style w:type="paragraph" w:customStyle="1" w:styleId="Default">
    <w:name w:val="Default"/>
    <w:rsid w:val="00FE46B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23551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D1751"/>
    <w:rPr>
      <w:sz w:val="24"/>
      <w:szCs w:val="24"/>
    </w:rPr>
  </w:style>
  <w:style w:type="character" w:customStyle="1" w:styleId="TextodenotaderodapChar">
    <w:name w:val="Texto de nota de rodapé Char"/>
    <w:link w:val="Textodenotaderodap"/>
    <w:uiPriority w:val="99"/>
    <w:rsid w:val="004D1751"/>
    <w:rPr>
      <w:sz w:val="24"/>
      <w:szCs w:val="24"/>
    </w:rPr>
  </w:style>
  <w:style w:type="character" w:styleId="Refdenotaderodap">
    <w:name w:val="footnote reference"/>
    <w:uiPriority w:val="99"/>
    <w:unhideWhenUsed/>
    <w:rsid w:val="004D175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599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44D9B"/>
    <w:pPr>
      <w:ind w:left="720"/>
      <w:contextualSpacing/>
    </w:pPr>
  </w:style>
  <w:style w:type="table" w:styleId="Tabelacomgrade">
    <w:name w:val="Table Grid"/>
    <w:basedOn w:val="Tabelanormal"/>
    <w:uiPriority w:val="59"/>
    <w:rsid w:val="005564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semiHidden/>
    <w:unhideWhenUsed/>
    <w:rsid w:val="008A051F"/>
  </w:style>
  <w:style w:type="paragraph" w:styleId="Reviso">
    <w:name w:val="Revision"/>
    <w:hidden/>
    <w:uiPriority w:val="99"/>
    <w:semiHidden/>
    <w:rsid w:val="0020590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1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46B5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CabealhoChar">
    <w:name w:val="Cabeçalho Char"/>
    <w:link w:val="Cabealho"/>
    <w:uiPriority w:val="99"/>
    <w:rsid w:val="00FE46B5"/>
    <w:rPr>
      <w:rFonts w:ascii="Cambria" w:eastAsia="MS Mincho" w:hAnsi="Cambria"/>
      <w:sz w:val="24"/>
      <w:szCs w:val="24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E46B5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RodapChar">
    <w:name w:val="Rodapé Char"/>
    <w:link w:val="Rodap"/>
    <w:uiPriority w:val="99"/>
    <w:rsid w:val="00FE46B5"/>
    <w:rPr>
      <w:rFonts w:ascii="Cambria" w:eastAsia="MS Mincho" w:hAnsi="Cambria"/>
      <w:sz w:val="24"/>
      <w:szCs w:val="24"/>
      <w:lang w:eastAsia="en-US"/>
    </w:rPr>
  </w:style>
  <w:style w:type="paragraph" w:customStyle="1" w:styleId="GradeMdia1-nfase21">
    <w:name w:val="Grade Média 1 - Ênfase 21"/>
    <w:basedOn w:val="Normal"/>
    <w:uiPriority w:val="34"/>
    <w:qFormat/>
    <w:rsid w:val="00FE46B5"/>
    <w:pPr>
      <w:ind w:left="720"/>
      <w:contextualSpacing/>
    </w:pPr>
  </w:style>
  <w:style w:type="paragraph" w:customStyle="1" w:styleId="Default">
    <w:name w:val="Default"/>
    <w:rsid w:val="00FE46B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23551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D1751"/>
    <w:rPr>
      <w:sz w:val="24"/>
      <w:szCs w:val="24"/>
    </w:rPr>
  </w:style>
  <w:style w:type="character" w:customStyle="1" w:styleId="TextodenotaderodapChar">
    <w:name w:val="Texto de nota de rodapé Char"/>
    <w:link w:val="Textodenotaderodap"/>
    <w:uiPriority w:val="99"/>
    <w:rsid w:val="004D1751"/>
    <w:rPr>
      <w:sz w:val="24"/>
      <w:szCs w:val="24"/>
    </w:rPr>
  </w:style>
  <w:style w:type="character" w:styleId="Refdenotaderodap">
    <w:name w:val="footnote reference"/>
    <w:uiPriority w:val="99"/>
    <w:unhideWhenUsed/>
    <w:rsid w:val="004D1751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7599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444D9B"/>
    <w:pPr>
      <w:ind w:left="720"/>
      <w:contextualSpacing/>
    </w:pPr>
  </w:style>
  <w:style w:type="table" w:styleId="Tabelacomgrade">
    <w:name w:val="Table Grid"/>
    <w:basedOn w:val="Tabelanormal"/>
    <w:uiPriority w:val="59"/>
    <w:rsid w:val="005564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uiPriority w:val="99"/>
    <w:semiHidden/>
    <w:unhideWhenUsed/>
    <w:rsid w:val="008A051F"/>
  </w:style>
  <w:style w:type="paragraph" w:styleId="Reviso">
    <w:name w:val="Revision"/>
    <w:hidden/>
    <w:uiPriority w:val="99"/>
    <w:semiHidden/>
    <w:rsid w:val="002059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2.mecon.gov.ar/hacienda/dinrep/Informes/archivos/misiones.pdf" TargetMode="External"/><Relationship Id="rId18" Type="http://schemas.openxmlformats.org/officeDocument/2006/relationships/hyperlink" Target="http://matiastombolini.com.ar/1Pais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cac.com.ar/data/documentos/30_iep-misiones-ago11.pdf" TargetMode="External"/><Relationship Id="rId17" Type="http://schemas.openxmlformats.org/officeDocument/2006/relationships/hyperlink" Target="http://territoriopaiva.com.br/producao-teorica/livros/aut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gd.edu.ar/images/editorial/01_Informe_estad_stico_ODEM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lanacion.com.ar/2063295-contrabando-hormiga-la-agonia-de-las-ciudades-fronteriza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lanacion.com.ar/2063295-contrabando-hormiga-la-agonia-de-las-ciudades-fronterizas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atiastombolini.com.ar/1Pais/" TargetMode="External"/><Relationship Id="rId14" Type="http://schemas.openxmlformats.org/officeDocument/2006/relationships/hyperlink" Target="http://www.indec.gob.ar/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radoxoconsultoria.com.br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dec.gov.ar" TargetMode="External"/><Relationship Id="rId2" Type="http://schemas.openxmlformats.org/officeDocument/2006/relationships/hyperlink" Target="http://ugd.edu.ar/images/editorial/01_Informe_estad_stico_ODEM.pdf" TargetMode="External"/><Relationship Id="rId1" Type="http://schemas.openxmlformats.org/officeDocument/2006/relationships/hyperlink" Target="http://www2.mecon.gov.ar/hacienda/dinrep/Informes/archivos/misiones.pdf" TargetMode="External"/><Relationship Id="rId4" Type="http://schemas.openxmlformats.org/officeDocument/2006/relationships/hyperlink" Target="http://www.paradoxoconsultoria.com.br/?pagina=metodolog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LIPI\Downloads\Or&#231;amento%20Paran&#225;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76DA-7C7F-4B24-B604-E3CDEF9B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Orçamento Paraná (1)</Template>
  <TotalTime>90</TotalTime>
  <Pages>13</Pages>
  <Words>4028</Words>
  <Characters>21754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Dy Jay Tecnologia em Eventos</Company>
  <LinksUpToDate>false</LinksUpToDate>
  <CharactersWithSpaces>25731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FILIPI</dc:creator>
  <cp:lastModifiedBy>Usuário</cp:lastModifiedBy>
  <cp:revision>1</cp:revision>
  <cp:lastPrinted>2017-05-17T18:45:00Z</cp:lastPrinted>
  <dcterms:created xsi:type="dcterms:W3CDTF">2017-10-16T13:53:00Z</dcterms:created>
  <dcterms:modified xsi:type="dcterms:W3CDTF">2017-10-16T15:43:00Z</dcterms:modified>
</cp:coreProperties>
</file>